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overflowPunct w:val="0"/>
        <w:spacing w:line="600" w:lineRule="exact"/>
        <w:jc w:val="both"/>
        <w:rPr>
          <w:rFonts w:hint="eastAsia" w:ascii="方正黑体_GBK" w:hAnsi="方正黑体_GBK" w:eastAsia="方正黑体_GBK" w:cs="方正黑体_GBK"/>
          <w:bCs/>
          <w:spacing w:val="10"/>
          <w:kern w:val="44"/>
          <w:sz w:val="32"/>
          <w:szCs w:val="32"/>
          <w:lang w:val="en-US" w:eastAsia="zh-CN"/>
        </w:rPr>
      </w:pPr>
      <w:r>
        <w:rPr>
          <w:rFonts w:hint="eastAsia" w:ascii="方正黑体_GBK" w:hAnsi="方正黑体_GBK" w:eastAsia="方正黑体_GBK" w:cs="方正黑体_GBK"/>
          <w:bCs/>
          <w:spacing w:val="10"/>
          <w:kern w:val="44"/>
          <w:sz w:val="32"/>
          <w:szCs w:val="32"/>
          <w:lang w:val="en-US" w:eastAsia="zh-CN"/>
        </w:rPr>
        <w:t>附件2</w:t>
      </w:r>
    </w:p>
    <w:p>
      <w:pPr>
        <w:wordWrap w:val="0"/>
        <w:overflowPunct w:val="0"/>
        <w:spacing w:line="600" w:lineRule="exact"/>
        <w:jc w:val="both"/>
        <w:rPr>
          <w:rFonts w:hint="default" w:ascii="Times New Roman" w:hAnsi="Times New Roman" w:eastAsia="方正小标宋_GBK" w:cs="Times New Roman"/>
          <w:bCs/>
          <w:spacing w:val="10"/>
          <w:kern w:val="44"/>
          <w:sz w:val="44"/>
          <w:szCs w:val="44"/>
          <w:lang w:val="en-US" w:eastAsia="zh-CN"/>
        </w:rPr>
      </w:pPr>
    </w:p>
    <w:p>
      <w:pPr>
        <w:wordWrap w:val="0"/>
        <w:overflowPunct w:val="0"/>
        <w:spacing w:line="600" w:lineRule="exact"/>
        <w:jc w:val="center"/>
        <w:rPr>
          <w:rFonts w:ascii="Times New Roman" w:hAnsi="Times New Roman" w:eastAsia="方正小标宋_GBK" w:cs="Times New Roman"/>
          <w:bCs/>
          <w:spacing w:val="10"/>
          <w:kern w:val="44"/>
          <w:sz w:val="44"/>
          <w:szCs w:val="44"/>
        </w:rPr>
      </w:pPr>
      <w:r>
        <w:rPr>
          <w:rFonts w:ascii="Times New Roman" w:hAnsi="Times New Roman" w:eastAsia="方正小标宋_GBK" w:cs="Times New Roman"/>
          <w:bCs/>
          <w:spacing w:val="10"/>
          <w:kern w:val="44"/>
          <w:sz w:val="44"/>
          <w:szCs w:val="44"/>
        </w:rPr>
        <w:t>社会单位微型消防站建设标准</w:t>
      </w:r>
    </w:p>
    <w:p>
      <w:pPr>
        <w:overflowPunct w:val="0"/>
        <w:spacing w:line="600" w:lineRule="exact"/>
        <w:jc w:val="center"/>
        <w:rPr>
          <w:rFonts w:ascii="Times New Roman" w:hAnsi="Times New Roman" w:eastAsia="方正楷体_GBK" w:cs="Times New Roman"/>
          <w:bCs/>
          <w:spacing w:val="10"/>
          <w:kern w:val="44"/>
          <w:sz w:val="32"/>
          <w:szCs w:val="32"/>
        </w:rPr>
      </w:pPr>
      <w:r>
        <w:rPr>
          <w:rFonts w:ascii="Times New Roman" w:hAnsi="Times New Roman" w:eastAsia="方正楷体_GBK" w:cs="Times New Roman"/>
          <w:bCs/>
          <w:spacing w:val="10"/>
          <w:kern w:val="44"/>
          <w:sz w:val="32"/>
          <w:szCs w:val="32"/>
        </w:rPr>
        <w:t>（</w:t>
      </w:r>
      <w:r>
        <w:rPr>
          <w:rFonts w:hint="eastAsia" w:ascii="Times New Roman" w:hAnsi="Times New Roman" w:eastAsia="方正楷体_GBK" w:cs="Times New Roman"/>
          <w:bCs/>
          <w:spacing w:val="10"/>
          <w:kern w:val="44"/>
          <w:sz w:val="32"/>
          <w:szCs w:val="32"/>
          <w:lang w:eastAsia="zh-CN"/>
        </w:rPr>
        <w:t>征求意见</w:t>
      </w:r>
      <w:r>
        <w:rPr>
          <w:rFonts w:ascii="Times New Roman" w:hAnsi="Times New Roman" w:eastAsia="方正楷体_GBK" w:cs="Times New Roman"/>
          <w:bCs/>
          <w:spacing w:val="10"/>
          <w:kern w:val="44"/>
          <w:sz w:val="32"/>
          <w:szCs w:val="32"/>
        </w:rPr>
        <w:t>稿）</w:t>
      </w:r>
    </w:p>
    <w:p>
      <w:pPr>
        <w:adjustRightInd w:val="0"/>
        <w:snapToGrid w:val="0"/>
        <w:spacing w:line="600" w:lineRule="exact"/>
        <w:jc w:val="center"/>
        <w:rPr>
          <w:rFonts w:ascii="Times New Roman" w:hAnsi="Times New Roman" w:eastAsia="方正小标宋简体" w:cs="Times New Roman"/>
          <w:kern w:val="0"/>
          <w:sz w:val="84"/>
          <w:szCs w:val="84"/>
        </w:rPr>
      </w:pP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为积极引导和规范社会单位微型消防站建设，推动落实消防安全主体责任，着力提高社会单位自防自救能力，按照《中华人民共和国消防法》《机关、团体、企业、事业单位消防安全管理规定》《消防安全责任制实施办法》的有关规定，建设“有人员、有器材、有战斗力”的社会单位微型消防站，实现快速有效处置初起火灾的目标，特制定本标准。</w:t>
      </w:r>
    </w:p>
    <w:p>
      <w:pPr>
        <w:pStyle w:val="16"/>
        <w:widowControl w:val="0"/>
        <w:adjustRightInd w:val="0"/>
        <w:snapToGrid w:val="0"/>
        <w:spacing w:line="600" w:lineRule="exact"/>
        <w:ind w:firstLine="640" w:firstLineChars="200"/>
        <w:rPr>
          <w:rFonts w:ascii="Times New Roman" w:hAnsi="Times New Roman" w:eastAsia="方正黑体_GBK" w:cs="Times New Roman"/>
          <w:color w:val="000000"/>
        </w:rPr>
      </w:pPr>
      <w:bookmarkStart w:id="0" w:name="_Toc324928362"/>
      <w:r>
        <w:rPr>
          <w:rFonts w:ascii="Times New Roman" w:hAnsi="Times New Roman" w:eastAsia="方正黑体_GBK" w:cs="Times New Roman"/>
          <w:color w:val="000000"/>
        </w:rPr>
        <w:t>一、建设原则</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除依法应建立企业专职消防队的消防安全重点单位（下简称“重点单位”）外，其他重点单位应建立微型消防站，鼓励</w:t>
      </w:r>
      <w:r>
        <w:rPr>
          <w:rFonts w:hint="eastAsia" w:ascii="Times New Roman" w:hAnsi="Times New Roman" w:eastAsia="方正仿宋_GBK" w:cs="Times New Roman"/>
          <w:color w:val="000000"/>
          <w:kern w:val="2"/>
          <w:lang w:val="en-US" w:eastAsia="zh-CN"/>
        </w:rPr>
        <w:t>除重点单位外的</w:t>
      </w:r>
      <w:r>
        <w:rPr>
          <w:rFonts w:ascii="Times New Roman" w:hAnsi="Times New Roman" w:eastAsia="方正仿宋_GBK" w:cs="Times New Roman"/>
          <w:color w:val="000000"/>
          <w:kern w:val="2"/>
        </w:rPr>
        <w:t>社会单位参照建立微型消防站。社会单位微型消防站以“预防在先、发现在早、处置在小”为目标，配备必要的消防器材，积极开展初起火灾扑救、防火巡查、宣传培训、预案演练等工作。</w:t>
      </w:r>
    </w:p>
    <w:p>
      <w:pPr>
        <w:pStyle w:val="16"/>
        <w:widowControl w:val="0"/>
        <w:adjustRightInd w:val="0"/>
        <w:snapToGrid w:val="0"/>
        <w:spacing w:line="600" w:lineRule="exact"/>
        <w:ind w:firstLine="640" w:firstLineChars="200"/>
        <w:rPr>
          <w:rFonts w:ascii="Times New Roman" w:hAnsi="Times New Roman" w:eastAsia="方正黑体_GBK" w:cs="Times New Roman"/>
          <w:color w:val="000000"/>
        </w:rPr>
      </w:pPr>
      <w:r>
        <w:rPr>
          <w:rFonts w:ascii="Times New Roman" w:hAnsi="Times New Roman" w:eastAsia="方正黑体_GBK" w:cs="Times New Roman"/>
          <w:color w:val="000000"/>
        </w:rPr>
        <w:t>二、建设方式</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重点单位应独立建设微型消防站。同一建构筑物或建构筑物群内有多个重点单位，且生产经营使用区域相对独立的，由建构筑物产权方或管理方会同重点单位共同研究确定微型消防站的建设布局、位置和数量，并落实区域联防联控。</w:t>
      </w:r>
    </w:p>
    <w:p>
      <w:pPr>
        <w:pStyle w:val="16"/>
        <w:widowControl w:val="0"/>
        <w:adjustRightInd w:val="0"/>
        <w:snapToGrid w:val="0"/>
        <w:spacing w:line="600" w:lineRule="exact"/>
        <w:ind w:firstLine="616" w:firstLineChars="200"/>
        <w:rPr>
          <w:rFonts w:ascii="Times New Roman" w:hAnsi="Times New Roman" w:eastAsia="方正仿宋_GBK" w:cs="Times New Roman"/>
          <w:color w:val="000000"/>
          <w:spacing w:val="-6"/>
          <w:kern w:val="2"/>
          <w:sz w:val="32"/>
        </w:rPr>
      </w:pPr>
      <w:r>
        <w:rPr>
          <w:rFonts w:ascii="Times New Roman" w:hAnsi="Times New Roman" w:eastAsia="方正仿宋_GBK" w:cs="Times New Roman"/>
          <w:color w:val="000000"/>
          <w:spacing w:val="-6"/>
          <w:kern w:val="2"/>
          <w:sz w:val="32"/>
        </w:rPr>
        <w:t>有多栋建构筑物的重点单位以及建筑规模较大、纵向或横向管理体量大的单位，根据扑救初起火灾需要，结合建构筑物功能布局，一站多点分区域设置多个固定执勤点和消防器材装备存放点。</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鼓励其他社会单位独立建设微型消防站。位置毗邻并适于区域联防或合用消防控制室的其他社会单位可联合建立微型消防站。</w:t>
      </w:r>
    </w:p>
    <w:p>
      <w:pPr>
        <w:pStyle w:val="16"/>
        <w:widowControl w:val="0"/>
        <w:adjustRightInd w:val="0"/>
        <w:snapToGrid w:val="0"/>
        <w:spacing w:line="600" w:lineRule="exact"/>
        <w:ind w:firstLine="640" w:firstLineChars="200"/>
        <w:rPr>
          <w:rFonts w:ascii="Times New Roman" w:hAnsi="Times New Roman" w:eastAsia="方正黑体_GBK" w:cs="Times New Roman"/>
          <w:color w:val="000000"/>
        </w:rPr>
      </w:pPr>
      <w:r>
        <w:rPr>
          <w:rFonts w:ascii="Times New Roman" w:hAnsi="Times New Roman" w:eastAsia="方正黑体_GBK" w:cs="Times New Roman"/>
          <w:color w:val="000000"/>
        </w:rPr>
        <w:t>三、人员配备</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社会单位微型消防站由单位消防安全</w:t>
      </w:r>
      <w:r>
        <w:rPr>
          <w:rFonts w:hint="eastAsia" w:ascii="Times New Roman" w:hAnsi="Times New Roman" w:eastAsia="方正仿宋_GBK" w:cs="Times New Roman"/>
          <w:color w:val="000000"/>
          <w:kern w:val="2"/>
          <w:lang w:val="en-US" w:eastAsia="zh-CN"/>
        </w:rPr>
        <w:t>责任</w:t>
      </w:r>
      <w:r>
        <w:rPr>
          <w:rFonts w:ascii="Times New Roman" w:hAnsi="Times New Roman" w:eastAsia="方正仿宋_GBK" w:cs="Times New Roman"/>
          <w:color w:val="000000"/>
          <w:kern w:val="2"/>
        </w:rPr>
        <w:t>人</w:t>
      </w:r>
      <w:r>
        <w:rPr>
          <w:rFonts w:hint="eastAsia" w:ascii="Times New Roman" w:hAnsi="Times New Roman" w:eastAsia="方正仿宋_GBK" w:cs="Times New Roman"/>
          <w:color w:val="000000"/>
          <w:kern w:val="2"/>
          <w:lang w:eastAsia="zh-CN"/>
        </w:rPr>
        <w:t>、</w:t>
      </w:r>
      <w:r>
        <w:rPr>
          <w:rFonts w:ascii="Times New Roman" w:hAnsi="Times New Roman" w:eastAsia="方正仿宋_GBK" w:cs="Times New Roman"/>
          <w:color w:val="000000"/>
          <w:kern w:val="2"/>
        </w:rPr>
        <w:t>消防安全管理人</w:t>
      </w:r>
      <w:r>
        <w:rPr>
          <w:rFonts w:hint="eastAsia" w:ascii="Times New Roman" w:hAnsi="Times New Roman" w:eastAsia="方正仿宋_GBK" w:cs="Times New Roman"/>
          <w:color w:val="000000"/>
          <w:kern w:val="2"/>
          <w:lang w:val="en-US" w:eastAsia="zh-CN"/>
        </w:rPr>
        <w:t>或</w:t>
      </w:r>
      <w:r>
        <w:rPr>
          <w:rFonts w:ascii="Times New Roman" w:hAnsi="Times New Roman" w:eastAsia="方正仿宋_GBK" w:cs="Times New Roman"/>
          <w:color w:val="000000"/>
          <w:kern w:val="2"/>
        </w:rPr>
        <w:t>消防工作归口管理职能部门负责建设</w:t>
      </w:r>
      <w:r>
        <w:rPr>
          <w:rFonts w:hint="eastAsia" w:ascii="Times New Roman" w:hAnsi="Times New Roman" w:eastAsia="方正仿宋_GBK" w:cs="Times New Roman"/>
          <w:color w:val="000000"/>
          <w:kern w:val="2"/>
          <w:lang w:val="en-US" w:eastAsia="zh-CN"/>
        </w:rPr>
        <w:t>和</w:t>
      </w:r>
      <w:r>
        <w:rPr>
          <w:rFonts w:ascii="Times New Roman" w:hAnsi="Times New Roman" w:eastAsia="方正仿宋_GBK" w:cs="Times New Roman"/>
          <w:color w:val="000000"/>
          <w:kern w:val="2"/>
        </w:rPr>
        <w:t>管理。</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（一）微型消防站人员应年满18周岁，身体健康</w:t>
      </w:r>
      <w:r>
        <w:rPr>
          <w:rFonts w:hint="eastAsia" w:ascii="Times New Roman" w:hAnsi="Times New Roman" w:eastAsia="方正仿宋_GBK" w:cs="Times New Roman"/>
          <w:color w:val="000000"/>
          <w:kern w:val="2"/>
          <w:lang w:val="en-US" w:eastAsia="zh-CN"/>
        </w:rPr>
        <w:t>且</w:t>
      </w:r>
      <w:r>
        <w:rPr>
          <w:rFonts w:ascii="Times New Roman" w:hAnsi="Times New Roman" w:eastAsia="方正仿宋_GBK" w:cs="Times New Roman"/>
          <w:color w:val="000000"/>
          <w:kern w:val="2"/>
        </w:rPr>
        <w:t>满足消防工作任务要求。</w:t>
      </w:r>
    </w:p>
    <w:p>
      <w:pPr>
        <w:pStyle w:val="16"/>
        <w:widowControl w:val="0"/>
        <w:adjustRightInd w:val="0"/>
        <w:snapToGrid w:val="0"/>
        <w:spacing w:line="600" w:lineRule="exact"/>
        <w:ind w:firstLine="616" w:firstLineChars="200"/>
        <w:rPr>
          <w:rFonts w:ascii="Times New Roman" w:hAnsi="Times New Roman" w:eastAsia="方正仿宋_GBK" w:cs="Times New Roman"/>
          <w:color w:val="000000"/>
          <w:spacing w:val="-6"/>
          <w:kern w:val="2"/>
        </w:rPr>
      </w:pPr>
      <w:r>
        <w:rPr>
          <w:rFonts w:ascii="Times New Roman" w:hAnsi="Times New Roman" w:eastAsia="方正仿宋_GBK" w:cs="Times New Roman"/>
          <w:color w:val="000000"/>
          <w:spacing w:val="-6"/>
          <w:kern w:val="2"/>
        </w:rPr>
        <w:t>（二）微型消防站人数应满足日常灭火救援需要，</w:t>
      </w:r>
      <w:r>
        <w:rPr>
          <w:rFonts w:hint="eastAsia" w:ascii="Times New Roman" w:hAnsi="Times New Roman" w:eastAsia="方正仿宋_GBK" w:cs="Times New Roman"/>
          <w:color w:val="000000"/>
          <w:spacing w:val="-6"/>
          <w:kern w:val="2"/>
          <w:lang w:val="en-US" w:eastAsia="zh-CN"/>
        </w:rPr>
        <w:t>原则上</w:t>
      </w:r>
      <w:r>
        <w:rPr>
          <w:rFonts w:ascii="Times New Roman" w:hAnsi="Times New Roman" w:eastAsia="方正仿宋_GBK" w:cs="Times New Roman"/>
          <w:color w:val="000000"/>
          <w:spacing w:val="-6"/>
          <w:kern w:val="2"/>
        </w:rPr>
        <w:t>按照不少于本单位在职员工总数的10%且不少于6人配备；员工总数不足6人的，全部人员为微型消防站专兼职人员。</w:t>
      </w:r>
    </w:p>
    <w:p>
      <w:pPr>
        <w:pStyle w:val="16"/>
        <w:widowControl w:val="0"/>
        <w:adjustRightInd w:val="0"/>
        <w:snapToGrid w:val="0"/>
        <w:spacing w:line="600" w:lineRule="exact"/>
        <w:ind w:firstLine="616"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spacing w:val="-6"/>
          <w:kern w:val="2"/>
          <w:sz w:val="32"/>
        </w:rPr>
        <w:t>（三）微型消防站应设站长、队员等岗位，可根据建筑或单位规模及消防工作需求设置班（组）长、工艺处置组长岗位。站长一般由单位消防安全管理人或消防工作归口管理职能部门负责人担任，队员一般由消防工作归口管理职能部门和保安员、物业管理人员等相关岗位人员担任或兼任（兼职岗位数量不超过2个），工艺处置组人员一般由工程技术人员</w:t>
      </w:r>
      <w:r>
        <w:rPr>
          <w:rFonts w:hint="eastAsia" w:ascii="Times New Roman" w:hAnsi="Times New Roman" w:eastAsia="方正仿宋_GBK" w:cs="Times New Roman"/>
          <w:color w:val="000000"/>
          <w:spacing w:val="-6"/>
          <w:kern w:val="2"/>
          <w:sz w:val="32"/>
          <w:lang w:eastAsia="zh-CN"/>
        </w:rPr>
        <w:t>、</w:t>
      </w:r>
      <w:r>
        <w:rPr>
          <w:rFonts w:ascii="Times New Roman" w:hAnsi="Times New Roman" w:eastAsia="方正仿宋_GBK" w:cs="Times New Roman"/>
          <w:color w:val="000000"/>
          <w:spacing w:val="-6"/>
          <w:kern w:val="2"/>
          <w:sz w:val="32"/>
        </w:rPr>
        <w:t>水电工、消防技术服务从业人员等组成。可采取购买服务方式聘用专职微型消防站人员。</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（四）消防控制室值班操作人员值班期间不得承担微型消防站职责。</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（五）微型消防站人员应当接受岗前培训</w:t>
      </w:r>
      <w:r>
        <w:rPr>
          <w:rFonts w:hint="eastAsia" w:ascii="Times New Roman" w:hAnsi="Times New Roman" w:eastAsia="方正仿宋_GBK" w:cs="Times New Roman"/>
          <w:color w:val="000000"/>
          <w:kern w:val="2"/>
          <w:lang w:val="en-US" w:eastAsia="zh-CN"/>
        </w:rPr>
        <w:t>和定期培训</w:t>
      </w:r>
      <w:r>
        <w:rPr>
          <w:rFonts w:ascii="Times New Roman" w:hAnsi="Times New Roman" w:eastAsia="方正仿宋_GBK" w:cs="Times New Roman"/>
          <w:color w:val="000000"/>
          <w:kern w:val="2"/>
        </w:rPr>
        <w:t>，培训内容包括初起火灾扑救技能、防火巡查知识、宣传培训技能、灭火和应急疏散演练程序、执勤备战秩序等，具备扑救初起火灾、发现火灾隐患、宣传培训及应急演练响应能力。</w:t>
      </w:r>
    </w:p>
    <w:p>
      <w:pPr>
        <w:pStyle w:val="16"/>
        <w:widowControl w:val="0"/>
        <w:adjustRightInd w:val="0"/>
        <w:snapToGrid w:val="0"/>
        <w:spacing w:line="600" w:lineRule="exact"/>
        <w:ind w:firstLine="640" w:firstLineChars="200"/>
        <w:rPr>
          <w:rFonts w:ascii="Times New Roman" w:hAnsi="Times New Roman" w:eastAsia="方正黑体_GBK" w:cs="Times New Roman"/>
          <w:color w:val="000000"/>
        </w:rPr>
      </w:pPr>
      <w:r>
        <w:rPr>
          <w:rFonts w:ascii="Times New Roman" w:hAnsi="Times New Roman" w:eastAsia="方正黑体_GBK" w:cs="Times New Roman"/>
          <w:color w:val="000000"/>
        </w:rPr>
        <w:t>四、场地器材</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（一）微型消防站应选择在便于值班执勤、人员（车辆）出动、生活方便的场所，鼓励单独设置。确有困难的可与单位值班室、消防控制室合并设置。</w:t>
      </w:r>
    </w:p>
    <w:p>
      <w:pPr>
        <w:pStyle w:val="16"/>
        <w:widowControl w:val="0"/>
        <w:adjustRightInd w:val="0"/>
        <w:snapToGrid w:val="0"/>
        <w:spacing w:line="600" w:lineRule="exact"/>
        <w:ind w:firstLine="616" w:firstLineChars="200"/>
        <w:rPr>
          <w:rFonts w:ascii="Times New Roman" w:hAnsi="Times New Roman" w:eastAsia="方正仿宋_GBK" w:cs="Times New Roman"/>
          <w:color w:val="000000"/>
          <w:spacing w:val="-6"/>
          <w:kern w:val="2"/>
        </w:rPr>
      </w:pPr>
      <w:r>
        <w:rPr>
          <w:rFonts w:ascii="Times New Roman" w:hAnsi="Times New Roman" w:eastAsia="方正仿宋_GBK" w:cs="Times New Roman"/>
          <w:color w:val="000000"/>
          <w:spacing w:val="-6"/>
          <w:kern w:val="2"/>
        </w:rPr>
        <w:t>（二）微型消防站根据需要分散、多点设置消防器材存放点，以满足人员快速取用器材和便于引导疏散人员避难逃生的需求。</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（三）微型消防站应根据日常工作</w:t>
      </w:r>
      <w:r>
        <w:rPr>
          <w:rFonts w:hint="eastAsia" w:ascii="Times New Roman" w:hAnsi="Times New Roman" w:eastAsia="方正仿宋_GBK" w:cs="Times New Roman"/>
          <w:color w:val="000000"/>
          <w:kern w:val="2"/>
          <w:lang w:val="en-US" w:eastAsia="zh-CN"/>
        </w:rPr>
        <w:t>实际</w:t>
      </w:r>
      <w:r>
        <w:rPr>
          <w:rFonts w:ascii="Times New Roman" w:hAnsi="Times New Roman" w:eastAsia="方正仿宋_GBK" w:cs="Times New Roman"/>
          <w:color w:val="000000"/>
          <w:kern w:val="2"/>
        </w:rPr>
        <w:t>和扑救初起火灾需要，配备简便实用的灭火、防护、破拆、指挥通信、防火巡查等器材装备和标识标牌，有条件的可配备统一工作服和小型消防车辆。具体可参照《社会单位微型消防站装备器材配备参考表》（附件1）和《社会单位微型消防站标识标牌参考图例》（附件2）。</w:t>
      </w:r>
    </w:p>
    <w:p>
      <w:pPr>
        <w:pStyle w:val="16"/>
        <w:widowControl w:val="0"/>
        <w:adjustRightInd w:val="0"/>
        <w:snapToGrid w:val="0"/>
        <w:spacing w:line="600" w:lineRule="exact"/>
        <w:ind w:firstLine="640" w:firstLineChars="200"/>
        <w:rPr>
          <w:rFonts w:ascii="Times New Roman" w:hAnsi="Times New Roman" w:eastAsia="方正黑体_GBK" w:cs="Times New Roman"/>
          <w:color w:val="000000"/>
        </w:rPr>
      </w:pPr>
      <w:r>
        <w:rPr>
          <w:rFonts w:ascii="Times New Roman" w:hAnsi="Times New Roman" w:eastAsia="方正黑体_GBK" w:cs="Times New Roman"/>
          <w:color w:val="000000"/>
        </w:rPr>
        <w:t>五、任务职责</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社会单位微型消防站承担初起火灾扑救职责，配合消防工作归口管理职能部门开展本单位</w:t>
      </w:r>
      <w:r>
        <w:rPr>
          <w:rFonts w:hint="eastAsia" w:ascii="Times New Roman" w:hAnsi="Times New Roman" w:eastAsia="方正仿宋_GBK" w:cs="Times New Roman"/>
          <w:color w:val="000000"/>
          <w:kern w:val="2"/>
          <w:lang w:val="en-US" w:eastAsia="zh-CN"/>
        </w:rPr>
        <w:t>日常的</w:t>
      </w:r>
      <w:r>
        <w:rPr>
          <w:rFonts w:ascii="Times New Roman" w:hAnsi="Times New Roman" w:eastAsia="方正仿宋_GBK" w:cs="Times New Roman"/>
          <w:color w:val="000000"/>
          <w:kern w:val="2"/>
        </w:rPr>
        <w:t>防火巡查、宣传培训、预案演练等消防工作。</w:t>
      </w:r>
    </w:p>
    <w:p>
      <w:pPr>
        <w:pStyle w:val="16"/>
        <w:widowControl w:val="0"/>
        <w:adjustRightInd w:val="0"/>
        <w:snapToGrid w:val="0"/>
        <w:spacing w:line="600" w:lineRule="exact"/>
        <w:ind w:firstLine="640" w:firstLineChars="200"/>
        <w:rPr>
          <w:rFonts w:ascii="Times New Roman" w:hAnsi="Times New Roman" w:eastAsia="方正楷体_GBK" w:cs="Times New Roman"/>
          <w:color w:val="000000"/>
          <w:kern w:val="2"/>
        </w:rPr>
      </w:pPr>
      <w:r>
        <w:rPr>
          <w:rFonts w:ascii="Times New Roman" w:hAnsi="Times New Roman" w:eastAsia="方正楷体_GBK" w:cs="Times New Roman"/>
          <w:color w:val="000000"/>
          <w:kern w:val="2"/>
        </w:rPr>
        <w:t>（一）初起火灾扑救</w:t>
      </w:r>
    </w:p>
    <w:p>
      <w:pPr>
        <w:pStyle w:val="16"/>
        <w:widowControl w:val="0"/>
        <w:adjustRightInd w:val="0"/>
        <w:snapToGrid w:val="0"/>
        <w:spacing w:line="600" w:lineRule="exact"/>
        <w:ind w:firstLine="640" w:firstLineChars="200"/>
        <w:rPr>
          <w:rFonts w:hint="eastAsia" w:ascii="Times New Roman" w:hAnsi="Times New Roman" w:eastAsia="方正仿宋_GBK" w:cs="Times New Roman"/>
          <w:color w:val="000000"/>
          <w:kern w:val="2"/>
          <w:lang w:eastAsia="zh-CN"/>
        </w:rPr>
      </w:pPr>
      <w:r>
        <w:rPr>
          <w:rFonts w:ascii="Times New Roman" w:hAnsi="Times New Roman" w:eastAsia="方正仿宋_GBK" w:cs="Times New Roman"/>
          <w:color w:val="000000"/>
          <w:kern w:val="2"/>
        </w:rPr>
        <w:t>1.接到火警信息后，</w:t>
      </w:r>
      <w:r>
        <w:rPr>
          <w:rFonts w:hint="eastAsia" w:ascii="Times New Roman" w:hAnsi="Times New Roman" w:eastAsia="方正仿宋_GBK" w:cs="Times New Roman"/>
          <w:color w:val="000000"/>
          <w:kern w:val="2"/>
          <w:lang w:val="en-US" w:eastAsia="zh-CN"/>
        </w:rPr>
        <w:t>通知</w:t>
      </w:r>
      <w:r>
        <w:rPr>
          <w:rFonts w:ascii="Times New Roman" w:hAnsi="Times New Roman" w:eastAsia="方正仿宋_GBK" w:cs="Times New Roman"/>
          <w:color w:val="000000"/>
          <w:kern w:val="2"/>
        </w:rPr>
        <w:t>就近的微型消防站队员</w:t>
      </w:r>
      <w:r>
        <w:rPr>
          <w:rFonts w:hint="eastAsia" w:ascii="Times New Roman" w:hAnsi="Times New Roman" w:eastAsia="方正仿宋_GBK" w:cs="Times New Roman"/>
          <w:color w:val="000000"/>
          <w:kern w:val="2"/>
          <w:lang w:val="en-US" w:eastAsia="zh-CN"/>
        </w:rPr>
        <w:t>立即</w:t>
      </w:r>
      <w:r>
        <w:rPr>
          <w:rFonts w:ascii="Times New Roman" w:hAnsi="Times New Roman" w:eastAsia="方正仿宋_GBK" w:cs="Times New Roman"/>
          <w:color w:val="000000"/>
          <w:kern w:val="2"/>
        </w:rPr>
        <w:t>赶赴现场</w:t>
      </w:r>
      <w:r>
        <w:rPr>
          <w:rFonts w:hint="eastAsia" w:ascii="Times New Roman" w:hAnsi="Times New Roman" w:eastAsia="方正仿宋_GBK" w:cs="Times New Roman"/>
          <w:color w:val="000000"/>
          <w:kern w:val="2"/>
          <w:lang w:eastAsia="zh-CN"/>
        </w:rPr>
        <w:t>，</w:t>
      </w:r>
      <w:r>
        <w:rPr>
          <w:rFonts w:hint="eastAsia" w:ascii="Times New Roman" w:hAnsi="Times New Roman" w:eastAsia="方正仿宋_GBK" w:cs="Times New Roman"/>
          <w:color w:val="000000"/>
          <w:kern w:val="2"/>
          <w:lang w:val="en-US" w:eastAsia="zh-CN"/>
        </w:rPr>
        <w:t>核实火情后，</w:t>
      </w:r>
      <w:r>
        <w:rPr>
          <w:rFonts w:ascii="Times New Roman" w:hAnsi="Times New Roman" w:eastAsia="方正仿宋_GBK" w:cs="Times New Roman"/>
          <w:color w:val="000000"/>
          <w:kern w:val="2"/>
        </w:rPr>
        <w:t>向站长</w:t>
      </w:r>
      <w:r>
        <w:rPr>
          <w:rFonts w:hint="eastAsia" w:ascii="Times New Roman" w:hAnsi="Times New Roman" w:eastAsia="方正仿宋_GBK" w:cs="Times New Roman"/>
          <w:color w:val="000000"/>
          <w:kern w:val="2"/>
          <w:lang w:val="en-US" w:eastAsia="zh-CN"/>
        </w:rPr>
        <w:t>和</w:t>
      </w:r>
      <w:r>
        <w:rPr>
          <w:rFonts w:ascii="Times New Roman" w:hAnsi="Times New Roman" w:eastAsia="方正仿宋_GBK" w:cs="Times New Roman"/>
          <w:color w:val="000000"/>
          <w:kern w:val="2"/>
        </w:rPr>
        <w:t>消防控制室值班人员反馈情况</w:t>
      </w:r>
      <w:r>
        <w:rPr>
          <w:rFonts w:hint="eastAsia" w:ascii="Times New Roman" w:hAnsi="Times New Roman" w:eastAsia="方正仿宋_GBK" w:cs="Times New Roman"/>
          <w:color w:val="000000"/>
          <w:kern w:val="2"/>
          <w:lang w:eastAsia="zh-CN"/>
        </w:rPr>
        <w:t>；</w:t>
      </w:r>
      <w:r>
        <w:rPr>
          <w:rFonts w:ascii="Times New Roman" w:hAnsi="Times New Roman" w:eastAsia="方正仿宋_GBK" w:cs="Times New Roman"/>
          <w:color w:val="000000"/>
          <w:kern w:val="2"/>
        </w:rPr>
        <w:t>靠近火场时，佩戴过滤式消防自救呼吸器，组织在场单位员工使用就近的消火栓、灭火器、灭火毯等器材展开初起火灾扑救。</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hint="eastAsia" w:ascii="Times New Roman" w:hAnsi="Times New Roman" w:eastAsia="方正仿宋_GBK" w:cs="Times New Roman"/>
          <w:color w:val="000000"/>
          <w:kern w:val="2"/>
          <w:lang w:val="en-US" w:eastAsia="zh-CN"/>
        </w:rPr>
        <w:t>2.</w:t>
      </w:r>
      <w:r>
        <w:rPr>
          <w:rFonts w:ascii="Times New Roman" w:hAnsi="Times New Roman" w:eastAsia="方正仿宋_GBK" w:cs="Times New Roman"/>
          <w:color w:val="000000"/>
          <w:kern w:val="2"/>
        </w:rPr>
        <w:t>火警信息确认后，</w:t>
      </w:r>
      <w:r>
        <w:rPr>
          <w:rFonts w:hint="eastAsia" w:ascii="Times New Roman" w:hAnsi="Times New Roman" w:eastAsia="方正仿宋_GBK" w:cs="Times New Roman"/>
          <w:color w:val="000000"/>
          <w:kern w:val="2"/>
          <w:lang w:val="en-US" w:eastAsia="zh-CN"/>
        </w:rPr>
        <w:t>微型消防站人员应立即向</w:t>
      </w:r>
      <w:r>
        <w:rPr>
          <w:rFonts w:ascii="Times New Roman" w:hAnsi="Times New Roman" w:eastAsia="方正仿宋_GBK" w:cs="Times New Roman"/>
          <w:color w:val="000000"/>
          <w:kern w:val="2"/>
        </w:rPr>
        <w:t>当地119消防指挥中心报警</w:t>
      </w:r>
      <w:r>
        <w:rPr>
          <w:rFonts w:hint="eastAsia" w:ascii="Times New Roman" w:hAnsi="Times New Roman" w:eastAsia="方正仿宋_GBK" w:cs="Times New Roman"/>
          <w:color w:val="000000"/>
          <w:kern w:val="2"/>
          <w:lang w:eastAsia="zh-CN"/>
        </w:rPr>
        <w:t>。</w:t>
      </w:r>
      <w:r>
        <w:rPr>
          <w:rFonts w:hint="eastAsia" w:ascii="Times New Roman" w:hAnsi="Times New Roman" w:eastAsia="方正仿宋_GBK" w:cs="Times New Roman"/>
          <w:color w:val="000000"/>
          <w:kern w:val="2"/>
          <w:lang w:val="en-US" w:eastAsia="zh-CN"/>
        </w:rPr>
        <w:t>站长启动</w:t>
      </w:r>
      <w:r>
        <w:rPr>
          <w:rFonts w:ascii="Times New Roman" w:hAnsi="Times New Roman" w:eastAsia="方正仿宋_GBK" w:cs="Times New Roman"/>
          <w:color w:val="000000"/>
          <w:kern w:val="2"/>
        </w:rPr>
        <w:t>灭火和应急疏散预案</w:t>
      </w:r>
      <w:r>
        <w:rPr>
          <w:rFonts w:hint="eastAsia" w:ascii="Times New Roman" w:hAnsi="Times New Roman" w:eastAsia="方正仿宋_GBK" w:cs="Times New Roman"/>
          <w:color w:val="000000"/>
          <w:kern w:val="2"/>
          <w:lang w:eastAsia="zh-CN"/>
        </w:rPr>
        <w:t>。</w:t>
      </w:r>
      <w:r>
        <w:rPr>
          <w:rFonts w:hint="eastAsia" w:ascii="Times New Roman" w:hAnsi="Times New Roman" w:eastAsia="方正仿宋_GBK" w:cs="Times New Roman"/>
          <w:color w:val="000000"/>
          <w:kern w:val="2"/>
          <w:lang w:val="en-US" w:eastAsia="zh-CN"/>
        </w:rPr>
        <w:t>微型消防站和消防控制室值班人员应</w:t>
      </w:r>
      <w:r>
        <w:rPr>
          <w:rFonts w:ascii="Times New Roman" w:hAnsi="Times New Roman" w:eastAsia="方正仿宋_GBK" w:cs="Times New Roman"/>
          <w:color w:val="000000"/>
          <w:kern w:val="2"/>
        </w:rPr>
        <w:t>随时保持与辖区消防救援队站和周边联防联控力量通讯联络，同步</w:t>
      </w:r>
      <w:r>
        <w:rPr>
          <w:rFonts w:hint="eastAsia" w:ascii="Times New Roman" w:hAnsi="Times New Roman" w:eastAsia="方正仿宋_GBK" w:cs="Times New Roman"/>
          <w:color w:val="000000"/>
          <w:kern w:val="2"/>
          <w:lang w:val="en-US" w:eastAsia="zh-CN"/>
        </w:rPr>
        <w:t>配合</w:t>
      </w:r>
      <w:r>
        <w:rPr>
          <w:rFonts w:ascii="Times New Roman" w:hAnsi="Times New Roman" w:eastAsia="方正仿宋_GBK" w:cs="Times New Roman"/>
          <w:color w:val="000000"/>
          <w:kern w:val="2"/>
        </w:rPr>
        <w:t>消防</w:t>
      </w:r>
      <w:r>
        <w:rPr>
          <w:rFonts w:hint="eastAsia" w:ascii="Times New Roman" w:hAnsi="Times New Roman" w:eastAsia="方正仿宋_GBK" w:cs="Times New Roman"/>
          <w:color w:val="000000"/>
          <w:kern w:val="2"/>
          <w:lang w:val="en-US" w:eastAsia="zh-CN"/>
        </w:rPr>
        <w:t>工作</w:t>
      </w:r>
      <w:r>
        <w:rPr>
          <w:rFonts w:ascii="Times New Roman" w:hAnsi="Times New Roman" w:eastAsia="方正仿宋_GBK" w:cs="Times New Roman"/>
          <w:color w:val="000000"/>
          <w:kern w:val="2"/>
        </w:rPr>
        <w:t>归口</w:t>
      </w:r>
      <w:r>
        <w:rPr>
          <w:rFonts w:hint="eastAsia" w:ascii="Times New Roman" w:hAnsi="Times New Roman" w:eastAsia="方正仿宋_GBK" w:cs="Times New Roman"/>
          <w:color w:val="000000"/>
          <w:kern w:val="2"/>
          <w:lang w:val="en-US" w:eastAsia="zh-CN"/>
        </w:rPr>
        <w:t>管理职能</w:t>
      </w:r>
      <w:r>
        <w:rPr>
          <w:rFonts w:ascii="Times New Roman" w:hAnsi="Times New Roman" w:eastAsia="方正仿宋_GBK" w:cs="Times New Roman"/>
          <w:color w:val="000000"/>
          <w:kern w:val="2"/>
        </w:rPr>
        <w:t>部门</w:t>
      </w:r>
      <w:r>
        <w:rPr>
          <w:rFonts w:hint="eastAsia" w:ascii="Times New Roman" w:hAnsi="Times New Roman" w:eastAsia="方正仿宋_GBK" w:cs="Times New Roman"/>
          <w:color w:val="000000"/>
          <w:kern w:val="2"/>
          <w:lang w:val="en-US" w:eastAsia="zh-CN"/>
        </w:rPr>
        <w:t>人员</w:t>
      </w:r>
      <w:r>
        <w:rPr>
          <w:rFonts w:ascii="Times New Roman" w:hAnsi="Times New Roman" w:eastAsia="方正仿宋_GBK" w:cs="Times New Roman"/>
          <w:color w:val="000000"/>
          <w:kern w:val="2"/>
        </w:rPr>
        <w:t>共同开展人员疏散、火场警戒等处置行动，提前疏通消防车</w:t>
      </w:r>
      <w:r>
        <w:rPr>
          <w:rFonts w:hint="eastAsia" w:ascii="Times New Roman" w:hAnsi="Times New Roman" w:eastAsia="方正仿宋_GBK" w:cs="Times New Roman"/>
          <w:color w:val="000000"/>
          <w:kern w:val="2"/>
          <w:lang w:val="en-US" w:eastAsia="zh-CN"/>
        </w:rPr>
        <w:t>通</w:t>
      </w:r>
      <w:r>
        <w:rPr>
          <w:rFonts w:ascii="Times New Roman" w:hAnsi="Times New Roman" w:eastAsia="方正仿宋_GBK" w:cs="Times New Roman"/>
          <w:color w:val="000000"/>
          <w:kern w:val="2"/>
        </w:rPr>
        <w:t>道</w:t>
      </w:r>
      <w:r>
        <w:rPr>
          <w:rFonts w:hint="eastAsia" w:ascii="Times New Roman" w:hAnsi="Times New Roman" w:eastAsia="方正仿宋_GBK" w:cs="Times New Roman"/>
          <w:color w:val="000000"/>
          <w:kern w:val="2"/>
          <w:lang w:eastAsia="zh-CN"/>
        </w:rPr>
        <w:t>，</w:t>
      </w:r>
      <w:r>
        <w:rPr>
          <w:rFonts w:ascii="Times New Roman" w:hAnsi="Times New Roman" w:eastAsia="方正仿宋_GBK" w:cs="Times New Roman"/>
          <w:color w:val="000000"/>
          <w:kern w:val="2"/>
        </w:rPr>
        <w:t>确认消防水源位置，引导消防救援站</w:t>
      </w:r>
      <w:r>
        <w:rPr>
          <w:rFonts w:hint="eastAsia" w:ascii="Times New Roman" w:hAnsi="Times New Roman" w:eastAsia="方正仿宋_GBK" w:cs="Times New Roman"/>
          <w:color w:val="000000"/>
          <w:kern w:val="2"/>
          <w:lang w:val="en-US" w:eastAsia="zh-CN"/>
        </w:rPr>
        <w:t>到场处置</w:t>
      </w:r>
      <w:r>
        <w:rPr>
          <w:rFonts w:ascii="Times New Roman" w:hAnsi="Times New Roman" w:eastAsia="方正仿宋_GBK" w:cs="Times New Roman"/>
          <w:color w:val="000000"/>
          <w:kern w:val="2"/>
        </w:rPr>
        <w:t>。</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设有工艺处置组的</w:t>
      </w:r>
      <w:r>
        <w:rPr>
          <w:rFonts w:hint="eastAsia" w:ascii="Times New Roman" w:hAnsi="Times New Roman" w:eastAsia="方正仿宋_GBK" w:cs="Times New Roman"/>
          <w:color w:val="000000"/>
          <w:kern w:val="2"/>
          <w:lang w:val="en-US" w:eastAsia="zh-CN"/>
        </w:rPr>
        <w:t>应</w:t>
      </w:r>
      <w:r>
        <w:rPr>
          <w:rFonts w:ascii="Times New Roman" w:hAnsi="Times New Roman" w:eastAsia="方正仿宋_GBK" w:cs="Times New Roman"/>
          <w:color w:val="000000"/>
          <w:kern w:val="2"/>
        </w:rPr>
        <w:t>根据需要开展消防设施供电供水、消防电梯运维、消防设施操作、关阀断料</w:t>
      </w:r>
      <w:r>
        <w:rPr>
          <w:rFonts w:hint="eastAsia" w:ascii="Times New Roman" w:hAnsi="Times New Roman" w:eastAsia="方正仿宋_GBK" w:cs="Times New Roman"/>
          <w:color w:val="000000"/>
          <w:kern w:val="2"/>
        </w:rPr>
        <w:t>、关闭非消防电源</w:t>
      </w:r>
      <w:r>
        <w:rPr>
          <w:rFonts w:ascii="Times New Roman" w:hAnsi="Times New Roman" w:eastAsia="方正仿宋_GBK" w:cs="Times New Roman"/>
          <w:color w:val="000000"/>
          <w:kern w:val="2"/>
        </w:rPr>
        <w:t>等技术处置，协同参与火灾扑救。</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hint="eastAsia" w:ascii="Times New Roman" w:hAnsi="Times New Roman" w:eastAsia="方正仿宋_GBK" w:cs="Times New Roman"/>
          <w:color w:val="000000"/>
          <w:kern w:val="2"/>
          <w:lang w:val="en-US" w:eastAsia="zh-CN"/>
        </w:rPr>
        <w:t>3</w:t>
      </w:r>
      <w:r>
        <w:rPr>
          <w:rFonts w:ascii="Times New Roman" w:hAnsi="Times New Roman" w:eastAsia="方正仿宋_GBK" w:cs="Times New Roman"/>
          <w:color w:val="000000"/>
          <w:kern w:val="2"/>
        </w:rPr>
        <w:t>.辖区消防救援</w:t>
      </w:r>
      <w:r>
        <w:rPr>
          <w:rFonts w:hint="eastAsia" w:ascii="Times New Roman" w:hAnsi="Times New Roman" w:eastAsia="方正仿宋_GBK" w:cs="Times New Roman"/>
          <w:color w:val="000000"/>
          <w:kern w:val="2"/>
          <w:lang w:val="en-US" w:eastAsia="zh-CN"/>
        </w:rPr>
        <w:t>队站</w:t>
      </w:r>
      <w:r>
        <w:rPr>
          <w:rFonts w:ascii="Times New Roman" w:hAnsi="Times New Roman" w:eastAsia="方正仿宋_GBK" w:cs="Times New Roman"/>
          <w:color w:val="000000"/>
          <w:kern w:val="2"/>
        </w:rPr>
        <w:t>到场后，统一指挥</w:t>
      </w:r>
      <w:r>
        <w:rPr>
          <w:rFonts w:hint="eastAsia" w:ascii="Times New Roman" w:hAnsi="Times New Roman" w:eastAsia="方正仿宋_GBK" w:cs="Times New Roman"/>
          <w:color w:val="000000"/>
          <w:kern w:val="2"/>
          <w:lang w:val="en-US" w:eastAsia="zh-CN"/>
        </w:rPr>
        <w:t>火灾</w:t>
      </w:r>
      <w:r>
        <w:rPr>
          <w:rFonts w:ascii="Times New Roman" w:hAnsi="Times New Roman" w:eastAsia="方正仿宋_GBK" w:cs="Times New Roman"/>
          <w:color w:val="000000"/>
          <w:kern w:val="2"/>
        </w:rPr>
        <w:t>扑救工作，微型消防站协助开展处置。</w:t>
      </w:r>
    </w:p>
    <w:p>
      <w:pPr>
        <w:pStyle w:val="16"/>
        <w:widowControl w:val="0"/>
        <w:adjustRightInd w:val="0"/>
        <w:snapToGrid w:val="0"/>
        <w:spacing w:line="600" w:lineRule="exact"/>
        <w:ind w:firstLine="640" w:firstLineChars="200"/>
        <w:rPr>
          <w:rFonts w:ascii="Times New Roman" w:hAnsi="Times New Roman" w:eastAsia="方正楷体_GBK" w:cs="Times New Roman"/>
          <w:color w:val="000000"/>
          <w:kern w:val="2"/>
        </w:rPr>
      </w:pPr>
      <w:r>
        <w:rPr>
          <w:rFonts w:ascii="Times New Roman" w:hAnsi="Times New Roman" w:eastAsia="方正楷体_GBK" w:cs="Times New Roman"/>
          <w:color w:val="000000"/>
          <w:kern w:val="2"/>
        </w:rPr>
        <w:t>（二）日常消防工作</w:t>
      </w:r>
    </w:p>
    <w:p>
      <w:pPr>
        <w:pStyle w:val="16"/>
        <w:widowControl w:val="0"/>
        <w:adjustRightInd w:val="0"/>
        <w:snapToGrid w:val="0"/>
        <w:spacing w:line="600" w:lineRule="exact"/>
        <w:ind w:firstLine="642" w:firstLineChars="200"/>
        <w:rPr>
          <w:rFonts w:ascii="Times New Roman" w:hAnsi="Times New Roman" w:eastAsia="方正仿宋_GBK" w:cs="Times New Roman"/>
          <w:color w:val="000000"/>
          <w:kern w:val="2"/>
        </w:rPr>
      </w:pPr>
      <w:r>
        <w:rPr>
          <w:rFonts w:ascii="Times New Roman" w:hAnsi="Times New Roman" w:eastAsia="方正仿宋_GBK" w:cs="Times New Roman"/>
          <w:b/>
          <w:bCs/>
          <w:color w:val="000000"/>
          <w:kern w:val="2"/>
        </w:rPr>
        <w:t>1.防火巡查。</w:t>
      </w:r>
      <w:r>
        <w:rPr>
          <w:rFonts w:ascii="Times New Roman" w:hAnsi="Times New Roman" w:eastAsia="方正仿宋_GBK" w:cs="Times New Roman"/>
          <w:color w:val="000000"/>
          <w:kern w:val="2"/>
        </w:rPr>
        <w:t>熟悉本单位</w:t>
      </w:r>
      <w:r>
        <w:rPr>
          <w:rFonts w:hint="eastAsia" w:ascii="Times New Roman" w:hAnsi="Times New Roman" w:eastAsia="方正仿宋_GBK" w:cs="Times New Roman"/>
          <w:color w:val="000000"/>
          <w:kern w:val="2"/>
          <w:lang w:val="en-US" w:eastAsia="zh-CN"/>
        </w:rPr>
        <w:t>建构筑物</w:t>
      </w:r>
      <w:r>
        <w:rPr>
          <w:rFonts w:ascii="Times New Roman" w:hAnsi="Times New Roman" w:eastAsia="方正仿宋_GBK" w:cs="Times New Roman"/>
          <w:color w:val="000000"/>
          <w:kern w:val="2"/>
        </w:rPr>
        <w:t>功能布局、消防安全重点部位、消防设施器材、道路水源、安全出口等情况，根据单位消防安全制度，参与防火巡查，</w:t>
      </w:r>
      <w:r>
        <w:rPr>
          <w:rFonts w:hint="eastAsia" w:ascii="Times New Roman" w:hAnsi="Times New Roman" w:eastAsia="方正仿宋_GBK" w:cs="Times New Roman"/>
          <w:color w:val="000000"/>
          <w:kern w:val="2"/>
          <w:lang w:val="en-US" w:eastAsia="zh-CN"/>
        </w:rPr>
        <w:t>对巡查发现的火灾隐患及时报告</w:t>
      </w:r>
      <w:r>
        <w:rPr>
          <w:rFonts w:ascii="Times New Roman" w:hAnsi="Times New Roman" w:eastAsia="方正仿宋_GBK" w:cs="Times New Roman"/>
          <w:color w:val="000000"/>
          <w:kern w:val="2"/>
        </w:rPr>
        <w:t>单位消防安全管理人或消防</w:t>
      </w:r>
      <w:r>
        <w:rPr>
          <w:rFonts w:hint="eastAsia" w:ascii="Times New Roman" w:hAnsi="Times New Roman" w:eastAsia="方正仿宋_GBK" w:cs="Times New Roman"/>
          <w:color w:val="000000"/>
          <w:kern w:val="2"/>
          <w:lang w:val="en-US" w:eastAsia="zh-CN"/>
        </w:rPr>
        <w:t>工作</w:t>
      </w:r>
      <w:r>
        <w:rPr>
          <w:rFonts w:ascii="Times New Roman" w:hAnsi="Times New Roman" w:eastAsia="方正仿宋_GBK" w:cs="Times New Roman"/>
          <w:color w:val="000000"/>
          <w:kern w:val="2"/>
        </w:rPr>
        <w:t>归口管理</w:t>
      </w:r>
      <w:r>
        <w:rPr>
          <w:rFonts w:hint="eastAsia" w:ascii="Times New Roman" w:hAnsi="Times New Roman" w:eastAsia="方正仿宋_GBK" w:cs="Times New Roman"/>
          <w:color w:val="000000"/>
          <w:kern w:val="2"/>
          <w:lang w:val="en-US" w:eastAsia="zh-CN"/>
        </w:rPr>
        <w:t>职能</w:t>
      </w:r>
      <w:r>
        <w:rPr>
          <w:rFonts w:ascii="Times New Roman" w:hAnsi="Times New Roman" w:eastAsia="方正仿宋_GBK" w:cs="Times New Roman"/>
          <w:color w:val="000000"/>
          <w:kern w:val="2"/>
        </w:rPr>
        <w:t>部门</w:t>
      </w:r>
      <w:r>
        <w:rPr>
          <w:rFonts w:hint="eastAsia" w:ascii="Times New Roman" w:hAnsi="Times New Roman" w:eastAsia="方正仿宋_GBK" w:cs="Times New Roman"/>
          <w:color w:val="000000"/>
          <w:kern w:val="2"/>
          <w:lang w:val="en-US" w:eastAsia="zh-CN"/>
        </w:rPr>
        <w:t>负责人</w:t>
      </w:r>
      <w:r>
        <w:rPr>
          <w:rFonts w:ascii="Times New Roman" w:hAnsi="Times New Roman" w:eastAsia="方正仿宋_GBK" w:cs="Times New Roman"/>
          <w:color w:val="000000"/>
          <w:kern w:val="2"/>
        </w:rPr>
        <w:t>。</w:t>
      </w:r>
    </w:p>
    <w:p>
      <w:pPr>
        <w:pStyle w:val="16"/>
        <w:widowControl w:val="0"/>
        <w:adjustRightInd w:val="0"/>
        <w:snapToGrid w:val="0"/>
        <w:spacing w:line="600" w:lineRule="exact"/>
        <w:ind w:firstLine="618" w:firstLineChars="200"/>
        <w:rPr>
          <w:rFonts w:ascii="Times New Roman" w:hAnsi="Times New Roman" w:eastAsia="方正仿宋_GBK" w:cs="Times New Roman"/>
          <w:color w:val="000000"/>
          <w:kern w:val="2"/>
        </w:rPr>
      </w:pPr>
      <w:r>
        <w:rPr>
          <w:rFonts w:ascii="Times New Roman" w:hAnsi="Times New Roman" w:eastAsia="方正仿宋_GBK" w:cs="Times New Roman"/>
          <w:b/>
          <w:bCs/>
          <w:color w:val="000000"/>
          <w:spacing w:val="-6"/>
          <w:kern w:val="2"/>
        </w:rPr>
        <w:t>2.宣传培训。</w:t>
      </w:r>
      <w:r>
        <w:rPr>
          <w:rFonts w:ascii="Times New Roman" w:hAnsi="Times New Roman" w:eastAsia="方正仿宋_GBK" w:cs="Times New Roman"/>
          <w:color w:val="000000"/>
          <w:spacing w:val="-6"/>
          <w:kern w:val="2"/>
        </w:rPr>
        <w:t>定期向单位员工普及防火、灭火、逃生的消防安全常识，培训及时报警、消防器材使用、快速引导群众疏散等消防安全技能，开展火灾案例警示宣传、防火提示提醒。</w:t>
      </w:r>
    </w:p>
    <w:p>
      <w:pPr>
        <w:pStyle w:val="16"/>
        <w:widowControl w:val="0"/>
        <w:adjustRightInd w:val="0"/>
        <w:snapToGrid w:val="0"/>
        <w:spacing w:line="600" w:lineRule="exact"/>
        <w:ind w:firstLine="642" w:firstLineChars="200"/>
        <w:rPr>
          <w:rFonts w:ascii="Times New Roman" w:hAnsi="Times New Roman" w:eastAsia="方正仿宋_GBK" w:cs="Times New Roman"/>
          <w:color w:val="000000"/>
          <w:kern w:val="2"/>
        </w:rPr>
      </w:pPr>
      <w:r>
        <w:rPr>
          <w:rFonts w:ascii="Times New Roman" w:hAnsi="Times New Roman" w:eastAsia="方正仿宋_GBK" w:cs="Times New Roman"/>
          <w:b/>
          <w:bCs/>
          <w:color w:val="000000"/>
          <w:kern w:val="2"/>
        </w:rPr>
        <w:t>3.预案演练。</w:t>
      </w:r>
      <w:r>
        <w:rPr>
          <w:rFonts w:ascii="Times New Roman" w:hAnsi="Times New Roman" w:eastAsia="方正仿宋_GBK" w:cs="Times New Roman"/>
          <w:color w:val="000000"/>
          <w:kern w:val="2"/>
        </w:rPr>
        <w:t>微型消防站站长应</w:t>
      </w:r>
      <w:r>
        <w:rPr>
          <w:rFonts w:hint="eastAsia" w:ascii="Times New Roman" w:hAnsi="Times New Roman" w:eastAsia="方正仿宋_GBK" w:cs="Times New Roman"/>
          <w:color w:val="000000"/>
          <w:kern w:val="2"/>
          <w:lang w:val="en-US" w:eastAsia="zh-CN"/>
        </w:rPr>
        <w:t>配合</w:t>
      </w:r>
      <w:r>
        <w:rPr>
          <w:rFonts w:ascii="Times New Roman" w:hAnsi="Times New Roman" w:eastAsia="方正仿宋_GBK" w:cs="Times New Roman"/>
          <w:color w:val="000000"/>
          <w:kern w:val="2"/>
        </w:rPr>
        <w:t>制定</w:t>
      </w:r>
      <w:r>
        <w:rPr>
          <w:rFonts w:hint="eastAsia" w:ascii="Times New Roman" w:hAnsi="Times New Roman" w:eastAsia="方正仿宋_GBK" w:cs="Times New Roman"/>
          <w:color w:val="000000"/>
          <w:kern w:val="2"/>
          <w:lang w:val="en-US" w:eastAsia="zh-CN"/>
        </w:rPr>
        <w:t>并修定</w:t>
      </w:r>
      <w:r>
        <w:rPr>
          <w:rFonts w:ascii="Times New Roman" w:hAnsi="Times New Roman" w:eastAsia="方正仿宋_GBK" w:cs="Times New Roman"/>
          <w:color w:val="000000"/>
          <w:kern w:val="2"/>
        </w:rPr>
        <w:t>灭火和应急疏散预案，组织单位员工开展疏散逃生演练。队员应熟悉灭火和应急疏散预案、建筑消防设施等情况，定期开展灭火救援演练。</w:t>
      </w:r>
    </w:p>
    <w:p>
      <w:pPr>
        <w:pStyle w:val="16"/>
        <w:widowControl w:val="0"/>
        <w:adjustRightInd w:val="0"/>
        <w:snapToGrid w:val="0"/>
        <w:spacing w:line="600" w:lineRule="exact"/>
        <w:ind w:firstLine="640" w:firstLineChars="200"/>
        <w:rPr>
          <w:rFonts w:ascii="Times New Roman" w:hAnsi="Times New Roman" w:eastAsia="方正黑体_GBK" w:cs="Times New Roman"/>
          <w:color w:val="000000"/>
        </w:rPr>
      </w:pPr>
      <w:r>
        <w:rPr>
          <w:rFonts w:ascii="Times New Roman" w:hAnsi="Times New Roman" w:eastAsia="方正黑体_GBK" w:cs="Times New Roman"/>
          <w:color w:val="000000"/>
        </w:rPr>
        <w:t>六、值守联动</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（一）重点单位</w:t>
      </w:r>
      <w:r>
        <w:rPr>
          <w:rFonts w:ascii="Times New Roman" w:hAnsi="Times New Roman" w:eastAsia="方正仿宋_GBK" w:cs="Times New Roman"/>
        </w:rPr>
        <w:t>微型消防站应纳入当地消防部门统一调度指挥体系，鼓励有条件的结合实际接入消防接处警系统，通过建立通信值守台、配备公网对讲机、接入可视化运管平台与辖区消防部门实现</w:t>
      </w:r>
      <w:r>
        <w:rPr>
          <w:rFonts w:hint="eastAsia" w:ascii="Times New Roman" w:hAnsi="Times New Roman" w:eastAsia="方正仿宋_GBK" w:cs="Times New Roman"/>
          <w:lang w:eastAsia="zh-CN"/>
        </w:rPr>
        <w:t>“</w:t>
      </w:r>
      <w:r>
        <w:rPr>
          <w:rFonts w:ascii="Times New Roman" w:hAnsi="Times New Roman" w:eastAsia="方正仿宋_GBK" w:cs="Times New Roman"/>
        </w:rPr>
        <w:t>队队直联</w:t>
      </w:r>
      <w:r>
        <w:rPr>
          <w:rFonts w:hint="eastAsia" w:ascii="Times New Roman" w:hAnsi="Times New Roman" w:eastAsia="方正仿宋_GBK" w:cs="Times New Roman"/>
          <w:lang w:eastAsia="zh-CN"/>
        </w:rPr>
        <w:t>”</w:t>
      </w:r>
      <w:r>
        <w:rPr>
          <w:rFonts w:ascii="Times New Roman" w:hAnsi="Times New Roman" w:eastAsia="方正仿宋_GBK" w:cs="Times New Roman"/>
        </w:rPr>
        <w:t>，建立联勤联训联调联战机制</w:t>
      </w:r>
      <w:r>
        <w:rPr>
          <w:rFonts w:ascii="Times New Roman" w:hAnsi="Times New Roman" w:eastAsia="方正仿宋_GBK" w:cs="Times New Roman"/>
          <w:color w:val="000000"/>
          <w:kern w:val="2"/>
        </w:rPr>
        <w:t>。辖区消防部门应定期对微型消防站开展工作指导、拉动演练、调度抽查，</w:t>
      </w:r>
      <w:r>
        <w:rPr>
          <w:rFonts w:hint="eastAsia" w:ascii="Times New Roman" w:hAnsi="Times New Roman" w:eastAsia="方正仿宋_GBK" w:cs="Times New Roman"/>
          <w:color w:val="000000"/>
          <w:kern w:val="2"/>
          <w:lang w:val="en-US" w:eastAsia="zh-CN"/>
        </w:rPr>
        <w:t>抽查</w:t>
      </w:r>
      <w:r>
        <w:rPr>
          <w:rFonts w:ascii="Times New Roman" w:hAnsi="Times New Roman" w:eastAsia="方正仿宋_GBK" w:cs="Times New Roman"/>
          <w:color w:val="000000"/>
          <w:kern w:val="2"/>
        </w:rPr>
        <w:t>内容包括人员在岗、训练演练、通信联络、器材装备、应急响应</w:t>
      </w:r>
      <w:r>
        <w:rPr>
          <w:rFonts w:hint="eastAsia" w:ascii="Times New Roman" w:hAnsi="Times New Roman" w:eastAsia="方正仿宋_GBK" w:cs="Times New Roman"/>
          <w:color w:val="000000"/>
          <w:kern w:val="2"/>
        </w:rPr>
        <w:t>、防火巡查、宣传教育</w:t>
      </w:r>
      <w:r>
        <w:rPr>
          <w:rFonts w:ascii="Times New Roman" w:hAnsi="Times New Roman" w:eastAsia="方正仿宋_GBK" w:cs="Times New Roman"/>
          <w:color w:val="000000"/>
          <w:kern w:val="2"/>
        </w:rPr>
        <w:t>等情况。</w:t>
      </w:r>
    </w:p>
    <w:p>
      <w:pPr>
        <w:pStyle w:val="16"/>
        <w:widowControl w:val="0"/>
        <w:adjustRightInd w:val="0"/>
        <w:snapToGrid w:val="0"/>
        <w:spacing w:line="600" w:lineRule="exact"/>
        <w:ind w:firstLine="640" w:firstLineChars="200"/>
        <w:rPr>
          <w:rFonts w:hint="eastAsia" w:ascii="Times New Roman" w:hAnsi="Times New Roman" w:eastAsia="方正仿宋_GBK" w:cs="Times New Roman"/>
          <w:color w:val="000000"/>
          <w:kern w:val="2"/>
          <w:lang w:eastAsia="zh-CN"/>
        </w:rPr>
      </w:pPr>
      <w:r>
        <w:rPr>
          <w:rFonts w:ascii="Times New Roman" w:hAnsi="Times New Roman" w:eastAsia="方正仿宋_GBK" w:cs="Times New Roman"/>
          <w:color w:val="000000"/>
          <w:kern w:val="2"/>
        </w:rPr>
        <w:t>（二）重点单位微型消防站实行分班编组和24小时值班值守制，落实工作时间段和非工作时间段“定岗、定人、定责”要求，随时做好初起火灾扑救的准备。</w:t>
      </w:r>
      <w:r>
        <w:rPr>
          <w:rFonts w:hint="eastAsia" w:ascii="Times New Roman" w:hAnsi="Times New Roman" w:eastAsia="方正仿宋_GBK" w:cs="Times New Roman"/>
          <w:color w:val="000000"/>
          <w:kern w:val="2"/>
        </w:rPr>
        <w:t>重大活动和重要节日期间视情</w:t>
      </w:r>
      <w:r>
        <w:rPr>
          <w:rFonts w:hint="eastAsia" w:ascii="Times New Roman" w:hAnsi="Times New Roman" w:eastAsia="方正仿宋_GBK" w:cs="Times New Roman"/>
          <w:color w:val="000000"/>
          <w:kern w:val="2"/>
          <w:lang w:val="en-US" w:eastAsia="zh-CN"/>
        </w:rPr>
        <w:t>加强</w:t>
      </w:r>
      <w:r>
        <w:rPr>
          <w:rFonts w:hint="eastAsia" w:ascii="Times New Roman" w:hAnsi="Times New Roman" w:eastAsia="方正仿宋_GBK" w:cs="Times New Roman"/>
          <w:color w:val="000000"/>
          <w:kern w:val="2"/>
        </w:rPr>
        <w:t>人员值班值守</w:t>
      </w:r>
      <w:r>
        <w:rPr>
          <w:rFonts w:hint="eastAsia" w:ascii="Times New Roman" w:hAnsi="Times New Roman" w:eastAsia="方正仿宋_GBK" w:cs="Times New Roman"/>
          <w:color w:val="000000"/>
          <w:kern w:val="2"/>
          <w:lang w:eastAsia="zh-CN"/>
        </w:rPr>
        <w:t>。</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（三）微型消防站在收到当地政府和消防部门调度指挥指令或发现毗邻单位出现火灾警情时，启动联动响应程序，协同参与扑救初起火灾、引导人员疏散</w:t>
      </w:r>
      <w:r>
        <w:rPr>
          <w:rFonts w:hint="eastAsia" w:ascii="Times New Roman" w:hAnsi="Times New Roman" w:eastAsia="方正仿宋_GBK" w:cs="Times New Roman"/>
          <w:color w:val="000000"/>
          <w:kern w:val="2"/>
          <w:lang w:val="en-US" w:eastAsia="zh-CN"/>
        </w:rPr>
        <w:t>逃生</w:t>
      </w:r>
      <w:r>
        <w:rPr>
          <w:rFonts w:ascii="Times New Roman" w:hAnsi="Times New Roman" w:eastAsia="方正仿宋_GBK" w:cs="Times New Roman"/>
          <w:color w:val="000000"/>
          <w:kern w:val="2"/>
        </w:rPr>
        <w:t>等工作。</w:t>
      </w:r>
    </w:p>
    <w:p>
      <w:pPr>
        <w:adjustRightInd w:val="0"/>
        <w:snapToGrid w:val="0"/>
        <w:spacing w:line="600" w:lineRule="exact"/>
        <w:ind w:firstLine="640" w:firstLineChars="200"/>
        <w:rPr>
          <w:rFonts w:ascii="Times New Roman" w:hAnsi="Times New Roman" w:eastAsia="方正黑体_GBK" w:cs="Times New Roman"/>
          <w:color w:val="000000"/>
          <w:kern w:val="0"/>
          <w:sz w:val="32"/>
          <w:szCs w:val="32"/>
        </w:rPr>
      </w:pPr>
      <w:r>
        <w:rPr>
          <w:rFonts w:ascii="Times New Roman" w:hAnsi="Times New Roman" w:eastAsia="方正黑体_GBK" w:cs="Times New Roman"/>
          <w:color w:val="000000"/>
          <w:kern w:val="0"/>
          <w:sz w:val="32"/>
          <w:szCs w:val="32"/>
        </w:rPr>
        <w:t>七、管理训练及保障</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一）消防部门应将重点单位微型消防站建设情况纳入日常消防监督检查和防消联勤工作内容，加强对其他社会单位微型消防站的指导服务。重点单位微型消防站建成或根据需要调整及人员变更后，及时向辖区消防部门报备，纳入</w:t>
      </w:r>
      <w:r>
        <w:rPr>
          <w:rFonts w:hint="eastAsia" w:ascii="Times New Roman" w:hAnsi="Times New Roman" w:eastAsia="方正仿宋_GBK" w:cs="Times New Roman"/>
          <w:color w:val="000000"/>
          <w:kern w:val="2"/>
          <w:lang w:val="en-US" w:eastAsia="zh-CN"/>
        </w:rPr>
        <w:t>统一</w:t>
      </w:r>
      <w:r>
        <w:rPr>
          <w:rFonts w:ascii="Times New Roman" w:hAnsi="Times New Roman" w:eastAsia="方正仿宋_GBK" w:cs="Times New Roman"/>
          <w:color w:val="000000"/>
          <w:kern w:val="2"/>
        </w:rPr>
        <w:t>管理使用和业务指导范畴。</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（二）微型消防站应定期组织开展消防业务训练，内容包括体技能训练，防护装备、灭火器材、消防设施的使用和防火巡查、宣传培训、熟悉演练方法等。鼓励微型消防站人员考取</w:t>
      </w:r>
      <w:r>
        <w:rPr>
          <w:rFonts w:hint="eastAsia" w:ascii="Times New Roman" w:hAnsi="Times New Roman" w:eastAsia="方正仿宋_GBK" w:cs="Times New Roman"/>
          <w:color w:val="000000"/>
          <w:kern w:val="2"/>
          <w:lang w:val="en-US" w:eastAsia="zh-CN"/>
        </w:rPr>
        <w:t>灭火救援员、</w:t>
      </w:r>
      <w:r>
        <w:rPr>
          <w:rFonts w:ascii="Times New Roman" w:hAnsi="Times New Roman" w:eastAsia="方正仿宋_GBK" w:cs="Times New Roman"/>
          <w:color w:val="000000"/>
          <w:kern w:val="2"/>
        </w:rPr>
        <w:t>消防设施操作员、注册消防工程师等职业资格。</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三）微型消防站应制定并落实岗位培训、防火巡查、执勤训练、值守联动、人员管理、考核评价等管理制度。多个单位联合建设的微型消防站，应签订书面协议明确管理使用、器材配备、人员配置、调度指挥、经费保障等事项。</w:t>
      </w: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（四）微型消防站参加扑救外单位火灾所损耗的燃料、灭火剂和消防器材装备的费用，由</w:t>
      </w:r>
      <w:r>
        <w:rPr>
          <w:rFonts w:hint="eastAsia" w:ascii="Times New Roman" w:hAnsi="Times New Roman" w:eastAsia="方正仿宋_GBK" w:cs="Times New Roman"/>
          <w:color w:val="000000"/>
          <w:kern w:val="2"/>
          <w:lang w:val="en-US" w:eastAsia="zh-CN"/>
        </w:rPr>
        <w:t>火灾发生地的人民政府</w:t>
      </w:r>
      <w:r>
        <w:rPr>
          <w:rFonts w:ascii="Times New Roman" w:hAnsi="Times New Roman" w:eastAsia="方正仿宋_GBK" w:cs="Times New Roman"/>
          <w:color w:val="000000"/>
          <w:kern w:val="2"/>
        </w:rPr>
        <w:t>给予补偿</w:t>
      </w:r>
      <w:r>
        <w:rPr>
          <w:rFonts w:hint="eastAsia" w:ascii="Times New Roman" w:hAnsi="Times New Roman" w:eastAsia="方正仿宋_GBK" w:cs="Times New Roman"/>
          <w:color w:val="000000"/>
          <w:kern w:val="2"/>
          <w:lang w:eastAsia="zh-CN"/>
        </w:rPr>
        <w:t>。</w:t>
      </w:r>
      <w:r>
        <w:rPr>
          <w:rFonts w:hint="eastAsia" w:ascii="Times New Roman" w:hAnsi="Times New Roman" w:eastAsia="方正仿宋_GBK" w:cs="Times New Roman"/>
          <w:color w:val="000000"/>
          <w:kern w:val="2"/>
          <w:lang w:val="en-US" w:eastAsia="zh-CN"/>
        </w:rPr>
        <w:t>鼓励发生火灾的单位适当予以补助</w:t>
      </w:r>
      <w:r>
        <w:rPr>
          <w:rFonts w:ascii="Times New Roman" w:hAnsi="Times New Roman" w:eastAsia="方正仿宋_GBK" w:cs="Times New Roman"/>
          <w:color w:val="000000"/>
          <w:kern w:val="2"/>
        </w:rPr>
        <w:t>。</w:t>
      </w:r>
    </w:p>
    <w:p>
      <w:pPr>
        <w:pStyle w:val="16"/>
        <w:widowControl w:val="0"/>
        <w:adjustRightInd w:val="0"/>
        <w:snapToGrid w:val="0"/>
        <w:spacing w:line="600" w:lineRule="exact"/>
        <w:ind w:firstLine="616" w:firstLineChars="200"/>
        <w:rPr>
          <w:rFonts w:ascii="Times New Roman" w:hAnsi="Times New Roman" w:eastAsia="方正仿宋_GBK" w:cs="Times New Roman"/>
          <w:color w:val="000000"/>
          <w:spacing w:val="-6"/>
          <w:kern w:val="2"/>
        </w:rPr>
      </w:pPr>
      <w:r>
        <w:rPr>
          <w:rFonts w:ascii="Times New Roman" w:hAnsi="Times New Roman" w:eastAsia="方正仿宋_GBK" w:cs="Times New Roman"/>
          <w:color w:val="000000"/>
          <w:spacing w:val="-6"/>
          <w:kern w:val="2"/>
        </w:rPr>
        <w:t>（五）根据消防职业高危性的特点，鼓励社会单位参照政府专职消防队员标准为微型消防站人员设置高危补贴，购置人身意外伤害保险，落实伤亡抚恤待遇，积极为事迹突出的团体和个人申报见义勇为等表彰奖励。</w:t>
      </w:r>
    </w:p>
    <w:bookmarkEnd w:id="0"/>
    <w:p>
      <w:pPr>
        <w:pStyle w:val="16"/>
        <w:widowControl w:val="0"/>
        <w:adjustRightInd w:val="0"/>
        <w:snapToGrid w:val="0"/>
        <w:spacing w:line="600" w:lineRule="exact"/>
        <w:rPr>
          <w:rFonts w:ascii="Times New Roman" w:hAnsi="Times New Roman" w:cs="Times New Roman"/>
          <w:color w:val="000000"/>
        </w:rPr>
      </w:pPr>
    </w:p>
    <w:p>
      <w:pPr>
        <w:pStyle w:val="16"/>
        <w:widowControl w:val="0"/>
        <w:adjustRightInd w:val="0"/>
        <w:snapToGrid w:val="0"/>
        <w:spacing w:line="600" w:lineRule="exact"/>
        <w:ind w:firstLine="640" w:firstLineChars="200"/>
        <w:rPr>
          <w:rFonts w:ascii="Times New Roman" w:hAnsi="Times New Roman" w:eastAsia="方正仿宋_GBK" w:cs="Times New Roman"/>
          <w:color w:val="000000"/>
          <w:kern w:val="2"/>
        </w:rPr>
      </w:pPr>
      <w:r>
        <w:rPr>
          <w:rFonts w:ascii="Times New Roman" w:hAnsi="Times New Roman" w:eastAsia="方正仿宋_GBK" w:cs="Times New Roman"/>
          <w:color w:val="000000"/>
          <w:kern w:val="2"/>
        </w:rPr>
        <w:t>附件：1.社会单位微型消防站装备器材配备参考表</w:t>
      </w:r>
    </w:p>
    <w:p>
      <w:pPr>
        <w:adjustRightInd w:val="0"/>
        <w:snapToGrid w:val="0"/>
        <w:spacing w:line="600" w:lineRule="exact"/>
        <w:ind w:firstLine="1600" w:firstLineChars="500"/>
        <w:rPr>
          <w:rFonts w:hint="eastAsia" w:ascii="Times New Roman" w:hAnsi="Times New Roman" w:eastAsia="方正黑体_GBK" w:cs="Times New Roman"/>
        </w:rPr>
      </w:pPr>
      <w:r>
        <w:rPr>
          <w:rFonts w:ascii="Times New Roman" w:hAnsi="Times New Roman" w:eastAsia="方正仿宋_GBK" w:cs="Times New Roman"/>
          <w:color w:val="000000"/>
          <w:sz w:val="32"/>
          <w:szCs w:val="32"/>
        </w:rPr>
        <w:t>2.社会单位微型消防站标识标牌参考图例</w:t>
      </w:r>
    </w:p>
    <w:p>
      <w:pPr>
        <w:pStyle w:val="16"/>
        <w:widowControl w:val="0"/>
        <w:spacing w:line="580" w:lineRule="exact"/>
        <w:jc w:val="left"/>
        <w:rPr>
          <w:rFonts w:ascii="Times New Roman" w:hAnsi="Times New Roman" w:eastAsia="方正黑体_GBK" w:cs="Times New Roman"/>
        </w:rPr>
      </w:pPr>
    </w:p>
    <w:p>
      <w:pPr>
        <w:pStyle w:val="16"/>
        <w:widowControl w:val="0"/>
        <w:spacing w:line="580" w:lineRule="exact"/>
        <w:jc w:val="left"/>
        <w:rPr>
          <w:rFonts w:ascii="Times New Roman" w:hAnsi="Times New Roman" w:eastAsia="方正黑体_GBK" w:cs="Times New Roman"/>
        </w:rPr>
      </w:pPr>
    </w:p>
    <w:p>
      <w:pPr>
        <w:pStyle w:val="16"/>
        <w:widowControl w:val="0"/>
        <w:spacing w:line="580" w:lineRule="exact"/>
        <w:jc w:val="left"/>
        <w:rPr>
          <w:rFonts w:ascii="Times New Roman" w:hAnsi="Times New Roman" w:eastAsia="方正小标宋简体" w:cs="Times New Roman"/>
        </w:rPr>
      </w:pPr>
      <w:bookmarkStart w:id="1" w:name="_GoBack"/>
      <w:bookmarkEnd w:id="1"/>
      <w:r>
        <w:rPr>
          <w:rFonts w:ascii="Times New Roman" w:hAnsi="Times New Roman" w:eastAsia="方正黑体_GBK" w:cs="Times New Roman"/>
        </w:rPr>
        <w:t>附件1</w:t>
      </w:r>
    </w:p>
    <w:p>
      <w:pPr>
        <w:pStyle w:val="16"/>
        <w:widowControl w:val="0"/>
        <w:spacing w:before="156" w:beforeLines="50" w:after="62" w:afterLines="20" w:line="580" w:lineRule="exact"/>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社会单位微型消防站装备器材配备参考表</w:t>
      </w:r>
    </w:p>
    <w:p>
      <w:pPr>
        <w:pStyle w:val="16"/>
        <w:widowControl w:val="0"/>
        <w:spacing w:before="156" w:beforeLines="50" w:after="62" w:afterLines="20" w:line="580" w:lineRule="exact"/>
        <w:jc w:val="center"/>
        <w:rPr>
          <w:rFonts w:ascii="Times New Roman" w:hAnsi="Times New Roman" w:eastAsia="方正小标宋_GBK" w:cs="Times New Roman"/>
          <w:sz w:val="36"/>
          <w:szCs w:val="36"/>
        </w:rPr>
      </w:pPr>
    </w:p>
    <w:tbl>
      <w:tblPr>
        <w:tblStyle w:val="11"/>
        <w:tblpPr w:leftFromText="180" w:rightFromText="180" w:vertAnchor="text" w:tblpXSpec="center" w:tblpY="1"/>
        <w:tblOverlap w:val="never"/>
        <w:tblW w:w="53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1186"/>
        <w:gridCol w:w="5242"/>
        <w:gridCol w:w="747"/>
        <w:gridCol w:w="1002"/>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黑体_GBK" w:cs="Times New Roman"/>
                <w:szCs w:val="21"/>
              </w:rPr>
            </w:pPr>
            <w:r>
              <w:rPr>
                <w:rFonts w:ascii="Times New Roman" w:hAnsi="Times New Roman" w:eastAsia="方正黑体_GBK" w:cs="Times New Roman"/>
                <w:szCs w:val="21"/>
              </w:rPr>
              <w:t>序号</w:t>
            </w:r>
          </w:p>
        </w:tc>
        <w:tc>
          <w:tcPr>
            <w:tcW w:w="613"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黑体_GBK" w:cs="Times New Roman"/>
                <w:szCs w:val="21"/>
              </w:rPr>
            </w:pPr>
            <w:r>
              <w:rPr>
                <w:rFonts w:ascii="Times New Roman" w:hAnsi="Times New Roman" w:eastAsia="方正黑体_GBK" w:cs="Times New Roman"/>
                <w:szCs w:val="21"/>
              </w:rPr>
              <w:t>类别</w:t>
            </w: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黑体_GBK" w:cs="Times New Roman"/>
                <w:szCs w:val="21"/>
              </w:rPr>
            </w:pPr>
            <w:r>
              <w:rPr>
                <w:rFonts w:ascii="Times New Roman" w:hAnsi="Times New Roman" w:eastAsia="方正黑体_GBK" w:cs="Times New Roman"/>
                <w:szCs w:val="21"/>
              </w:rPr>
              <w:t>器材名称</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黑体_GBK" w:cs="Times New Roman"/>
                <w:szCs w:val="21"/>
              </w:rPr>
            </w:pPr>
            <w:r>
              <w:rPr>
                <w:rFonts w:ascii="Times New Roman" w:hAnsi="Times New Roman" w:eastAsia="方正黑体_GBK" w:cs="Times New Roman"/>
                <w:szCs w:val="21"/>
              </w:rPr>
              <w:t>单位</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黑体_GBK" w:cs="Times New Roman"/>
                <w:szCs w:val="21"/>
              </w:rPr>
            </w:pPr>
            <w:r>
              <w:rPr>
                <w:rFonts w:ascii="Times New Roman" w:hAnsi="Times New Roman" w:eastAsia="方正黑体_GBK" w:cs="Times New Roman"/>
                <w:szCs w:val="21"/>
              </w:rPr>
              <w:t>数量</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黑体_GBK" w:cs="Times New Roman"/>
                <w:szCs w:val="21"/>
              </w:rPr>
            </w:pPr>
            <w:r>
              <w:rPr>
                <w:rFonts w:ascii="Times New Roman" w:hAnsi="Times New Roman" w:eastAsia="方正黑体_GBK" w:cs="Times New Roman"/>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w:t>
            </w:r>
          </w:p>
        </w:tc>
        <w:tc>
          <w:tcPr>
            <w:tcW w:w="613" w:type="pct"/>
            <w:vMerge w:val="restart"/>
            <w:tcBorders>
              <w:top w:val="nil"/>
              <w:left w:val="nil"/>
              <w:bottom w:val="single" w:color="auto" w:sz="4" w:space="0"/>
              <w:right w:val="single" w:color="auto" w:sz="4" w:space="0"/>
            </w:tcBorders>
            <w:vAlign w:val="center"/>
          </w:tcPr>
          <w:p>
            <w:pPr>
              <w:jc w:val="center"/>
              <w:rPr>
                <w:rFonts w:ascii="Times New Roman" w:hAnsi="Times New Roman" w:eastAsia="方正仿宋_GBK" w:cs="Times New Roman"/>
                <w:b/>
                <w:bCs/>
                <w:szCs w:val="21"/>
              </w:rPr>
            </w:pPr>
            <w:r>
              <w:rPr>
                <w:rFonts w:ascii="Times New Roman" w:hAnsi="Times New Roman" w:eastAsia="方正仿宋_GBK" w:cs="Times New Roman"/>
                <w:szCs w:val="21"/>
              </w:rPr>
              <w:t>消防车</w:t>
            </w: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小型消防车</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辆</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选配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2</w:t>
            </w:r>
          </w:p>
        </w:tc>
        <w:tc>
          <w:tcPr>
            <w:tcW w:w="613" w:type="pct"/>
            <w:vMerge w:val="continue"/>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消防摩托车、三轮车、电瓶车</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辆</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选配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3</w:t>
            </w:r>
          </w:p>
        </w:tc>
        <w:tc>
          <w:tcPr>
            <w:tcW w:w="613" w:type="pct"/>
            <w:vMerge w:val="restart"/>
            <w:tcBorders>
              <w:top w:val="nil"/>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灭火</w:t>
            </w:r>
          </w:p>
          <w:p>
            <w:pPr>
              <w:jc w:val="center"/>
              <w:rPr>
                <w:rFonts w:ascii="Times New Roman" w:hAnsi="Times New Roman" w:eastAsia="方正仿宋_GBK" w:cs="Times New Roman"/>
                <w:b/>
                <w:bCs/>
                <w:szCs w:val="21"/>
              </w:rPr>
            </w:pPr>
            <w:r>
              <w:rPr>
                <w:rFonts w:ascii="Times New Roman" w:hAnsi="Times New Roman" w:eastAsia="方正仿宋_GBK" w:cs="Times New Roman"/>
                <w:szCs w:val="21"/>
              </w:rPr>
              <w:t>器材</w:t>
            </w: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水枪</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把</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hint="eastAsia" w:ascii="Times New Roman" w:hAnsi="Times New Roman" w:eastAsia="方正仿宋_GBK" w:cs="Times New Roman"/>
                <w:szCs w:val="21"/>
                <w:lang w:val="en-US" w:eastAsia="zh-CN"/>
              </w:rPr>
              <w:t>3-</w:t>
            </w:r>
            <w:r>
              <w:rPr>
                <w:rFonts w:ascii="Times New Roman" w:hAnsi="Times New Roman" w:eastAsia="方正仿宋_GBK" w:cs="Times New Roman"/>
                <w:szCs w:val="21"/>
              </w:rPr>
              <w:t>6</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4</w:t>
            </w:r>
          </w:p>
        </w:tc>
        <w:tc>
          <w:tcPr>
            <w:tcW w:w="613" w:type="pct"/>
            <w:vMerge w:val="continue"/>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水带</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盘</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hint="eastAsia" w:ascii="Times New Roman" w:hAnsi="Times New Roman" w:eastAsia="方正仿宋_GBK" w:cs="Times New Roman"/>
                <w:szCs w:val="21"/>
                <w:lang w:val="en-US" w:eastAsia="zh-CN"/>
              </w:rPr>
              <w:t>5-</w:t>
            </w:r>
            <w:r>
              <w:rPr>
                <w:rFonts w:ascii="Times New Roman" w:hAnsi="Times New Roman" w:eastAsia="方正仿宋_GBK" w:cs="Times New Roman"/>
                <w:szCs w:val="21"/>
              </w:rPr>
              <w:t>20</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5</w:t>
            </w:r>
          </w:p>
        </w:tc>
        <w:tc>
          <w:tcPr>
            <w:tcW w:w="613" w:type="pct"/>
            <w:vMerge w:val="continue"/>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灭火器</w:t>
            </w:r>
          </w:p>
        </w:tc>
        <w:tc>
          <w:tcPr>
            <w:tcW w:w="38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方正仿宋_GBK" w:cs="Times New Roman"/>
                <w:szCs w:val="21"/>
                <w:lang w:eastAsia="zh-CN"/>
              </w:rPr>
            </w:pPr>
            <w:r>
              <w:rPr>
                <w:rFonts w:hint="eastAsia" w:ascii="Times New Roman" w:hAnsi="Times New Roman" w:eastAsia="方正仿宋_GBK" w:cs="Times New Roman"/>
                <w:szCs w:val="21"/>
                <w:lang w:val="en-US" w:eastAsia="zh-CN"/>
              </w:rPr>
              <w:t>具</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hint="eastAsia" w:ascii="Times New Roman" w:hAnsi="Times New Roman" w:eastAsia="方正仿宋_GBK" w:cs="Times New Roman"/>
                <w:szCs w:val="21"/>
                <w:lang w:val="en-US" w:eastAsia="zh-CN"/>
              </w:rPr>
              <w:t>6-</w:t>
            </w:r>
            <w:r>
              <w:rPr>
                <w:rFonts w:ascii="Times New Roman" w:hAnsi="Times New Roman" w:eastAsia="方正仿宋_GBK" w:cs="Times New Roman"/>
                <w:szCs w:val="21"/>
              </w:rPr>
              <w:t>12</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6</w:t>
            </w:r>
          </w:p>
        </w:tc>
        <w:tc>
          <w:tcPr>
            <w:tcW w:w="613" w:type="pct"/>
            <w:vMerge w:val="continue"/>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灭火毯</w:t>
            </w:r>
            <w:r>
              <w:rPr>
                <w:rFonts w:hint="eastAsia" w:ascii="Times New Roman" w:hAnsi="Times New Roman" w:eastAsia="方正仿宋_GBK" w:cs="Times New Roman"/>
                <w:szCs w:val="21"/>
                <w:lang w:eastAsia="zh-CN"/>
              </w:rPr>
              <w:t>（</w:t>
            </w:r>
            <w:r>
              <w:rPr>
                <w:rFonts w:hint="eastAsia" w:ascii="Times New Roman" w:hAnsi="Times New Roman" w:eastAsia="方正仿宋_GBK" w:cs="Times New Roman"/>
                <w:szCs w:val="21"/>
                <w:lang w:val="en-US" w:eastAsia="zh-CN"/>
              </w:rPr>
              <w:t>含</w:t>
            </w:r>
            <w:r>
              <w:rPr>
                <w:rFonts w:ascii="Times New Roman" w:hAnsi="Times New Roman" w:eastAsia="方正仿宋_GBK" w:cs="Times New Roman"/>
                <w:szCs w:val="21"/>
              </w:rPr>
              <w:t>新能源汽车灭火毯</w:t>
            </w:r>
            <w:r>
              <w:rPr>
                <w:rFonts w:hint="eastAsia" w:ascii="Times New Roman" w:hAnsi="Times New Roman" w:eastAsia="方正仿宋_GBK" w:cs="Times New Roman"/>
                <w:szCs w:val="21"/>
                <w:lang w:eastAsia="zh-CN"/>
              </w:rPr>
              <w:t>）</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个</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6</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7</w:t>
            </w:r>
          </w:p>
        </w:tc>
        <w:tc>
          <w:tcPr>
            <w:tcW w:w="613" w:type="pct"/>
            <w:vMerge w:val="continue"/>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消火栓扳手</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把</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2</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8</w:t>
            </w:r>
          </w:p>
        </w:tc>
        <w:tc>
          <w:tcPr>
            <w:tcW w:w="613" w:type="pct"/>
            <w:vMerge w:val="continue"/>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机动消防泵</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台</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选配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9</w:t>
            </w:r>
          </w:p>
        </w:tc>
        <w:tc>
          <w:tcPr>
            <w:tcW w:w="613" w:type="pct"/>
            <w:vMerge w:val="restart"/>
            <w:tcBorders>
              <w:top w:val="nil"/>
              <w:left w:val="nil"/>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破拆</w:t>
            </w:r>
          </w:p>
          <w:p>
            <w:pPr>
              <w:jc w:val="center"/>
              <w:rPr>
                <w:rFonts w:ascii="Times New Roman" w:hAnsi="Times New Roman" w:eastAsia="方正仿宋_GBK" w:cs="Times New Roman"/>
                <w:b/>
                <w:bCs/>
                <w:szCs w:val="21"/>
              </w:rPr>
            </w:pPr>
            <w:r>
              <w:rPr>
                <w:rFonts w:ascii="Times New Roman" w:hAnsi="Times New Roman" w:eastAsia="方正仿宋_GBK" w:cs="Times New Roman"/>
                <w:szCs w:val="21"/>
              </w:rPr>
              <w:t>工具</w:t>
            </w: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断线钳、铁锤、撬棒等简易工具</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套</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2</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10</w:t>
            </w:r>
          </w:p>
        </w:tc>
        <w:tc>
          <w:tcPr>
            <w:tcW w:w="613" w:type="pct"/>
            <w:vMerge w:val="continue"/>
            <w:tcBorders>
              <w:left w:val="nil"/>
              <w:bottom w:val="single" w:color="auto" w:sz="4" w:space="0"/>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消防斧</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把</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2</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选配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11</w:t>
            </w:r>
          </w:p>
        </w:tc>
        <w:tc>
          <w:tcPr>
            <w:tcW w:w="613" w:type="pct"/>
            <w:vMerge w:val="restart"/>
            <w:tcBorders>
              <w:top w:val="nil"/>
              <w:left w:val="nil"/>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个人</w:t>
            </w:r>
          </w:p>
          <w:p>
            <w:pPr>
              <w:jc w:val="center"/>
              <w:rPr>
                <w:rFonts w:ascii="Times New Roman" w:hAnsi="Times New Roman" w:eastAsia="方正仿宋_GBK" w:cs="Times New Roman"/>
                <w:szCs w:val="21"/>
              </w:rPr>
            </w:pPr>
            <w:r>
              <w:rPr>
                <w:rFonts w:ascii="Times New Roman" w:hAnsi="Times New Roman" w:eastAsia="方正仿宋_GBK" w:cs="Times New Roman"/>
                <w:szCs w:val="21"/>
              </w:rPr>
              <w:t>防护</w:t>
            </w:r>
          </w:p>
          <w:p>
            <w:pPr>
              <w:jc w:val="center"/>
              <w:rPr>
                <w:rFonts w:ascii="Times New Roman" w:hAnsi="Times New Roman" w:eastAsia="方正仿宋_GBK" w:cs="Times New Roman"/>
                <w:b/>
                <w:bCs/>
                <w:szCs w:val="21"/>
              </w:rPr>
            </w:pPr>
            <w:r>
              <w:rPr>
                <w:rFonts w:ascii="Times New Roman" w:hAnsi="Times New Roman" w:eastAsia="方正仿宋_GBK" w:cs="Times New Roman"/>
                <w:szCs w:val="21"/>
              </w:rPr>
              <w:t>装备</w:t>
            </w: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消防头盔、灭火防护服、灭火防护靴、消防手套</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套</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1套/人</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12</w:t>
            </w:r>
          </w:p>
        </w:tc>
        <w:tc>
          <w:tcPr>
            <w:tcW w:w="613" w:type="pct"/>
            <w:vMerge w:val="continue"/>
            <w:tcBorders>
              <w:left w:val="nil"/>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color w:val="000000"/>
                <w:szCs w:val="21"/>
              </w:rPr>
              <w:t>过滤</w:t>
            </w:r>
            <w:r>
              <w:rPr>
                <w:rFonts w:ascii="Times New Roman" w:hAnsi="Times New Roman" w:eastAsia="方正仿宋_GBK" w:cs="Times New Roman"/>
                <w:szCs w:val="21"/>
              </w:rPr>
              <w:t>式消防自救呼吸器</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套</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2套/人</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仿宋_GBK" w:cs="Times New Roman"/>
                <w:szCs w:val="21"/>
                <w:lang w:val="en-US" w:eastAsia="zh-CN"/>
              </w:rPr>
            </w:pPr>
            <w:r>
              <w:rPr>
                <w:rFonts w:hint="eastAsia" w:ascii="Times New Roman" w:hAnsi="Times New Roman" w:eastAsia="方正仿宋_GBK" w:cs="Times New Roman"/>
                <w:szCs w:val="21"/>
                <w:lang w:val="en-US" w:eastAsia="zh-CN"/>
              </w:rPr>
              <w:t>13</w:t>
            </w:r>
          </w:p>
        </w:tc>
        <w:tc>
          <w:tcPr>
            <w:tcW w:w="613" w:type="pct"/>
            <w:vMerge w:val="continue"/>
            <w:tcBorders>
              <w:left w:val="nil"/>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方正仿宋_GBK" w:cs="Times New Roman"/>
                <w:color w:val="000000"/>
                <w:szCs w:val="21"/>
                <w:lang w:val="en-US" w:eastAsia="zh-CN"/>
              </w:rPr>
            </w:pPr>
            <w:r>
              <w:rPr>
                <w:rFonts w:hint="eastAsia" w:ascii="Times New Roman" w:hAnsi="Times New Roman" w:eastAsia="方正仿宋_GBK" w:cs="Times New Roman"/>
                <w:color w:val="000000"/>
                <w:szCs w:val="21"/>
                <w:lang w:val="en-US" w:eastAsia="zh-CN"/>
              </w:rPr>
              <w:t>正压式消防空气呼吸器</w:t>
            </w:r>
          </w:p>
        </w:tc>
        <w:tc>
          <w:tcPr>
            <w:tcW w:w="38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方正仿宋_GBK" w:cs="Times New Roman"/>
                <w:szCs w:val="21"/>
                <w:lang w:val="en-US" w:eastAsia="zh-CN"/>
              </w:rPr>
            </w:pPr>
            <w:r>
              <w:rPr>
                <w:rFonts w:hint="eastAsia" w:ascii="Times New Roman" w:hAnsi="Times New Roman" w:eastAsia="方正仿宋_GBK" w:cs="Times New Roman"/>
                <w:szCs w:val="21"/>
                <w:lang w:val="en-US" w:eastAsia="zh-CN"/>
              </w:rPr>
              <w:t>具</w:t>
            </w:r>
          </w:p>
        </w:tc>
        <w:tc>
          <w:tcPr>
            <w:tcW w:w="51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方正仿宋_GBK" w:cs="Times New Roman"/>
                <w:szCs w:val="21"/>
                <w:lang w:val="en-US"/>
              </w:rPr>
            </w:pPr>
            <w:r>
              <w:rPr>
                <w:rFonts w:hint="eastAsia" w:ascii="Times New Roman" w:hAnsi="Times New Roman" w:eastAsia="方正仿宋_GBK" w:cs="Times New Roman"/>
                <w:szCs w:val="21"/>
                <w:lang w:val="en-US" w:eastAsia="zh-CN"/>
              </w:rPr>
              <w:t>2</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选配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14</w:t>
            </w:r>
          </w:p>
        </w:tc>
        <w:tc>
          <w:tcPr>
            <w:tcW w:w="613" w:type="pct"/>
            <w:vMerge w:val="restart"/>
            <w:tcBorders>
              <w:top w:val="nil"/>
              <w:left w:val="nil"/>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通讯</w:t>
            </w:r>
          </w:p>
          <w:p>
            <w:pPr>
              <w:jc w:val="center"/>
              <w:rPr>
                <w:rFonts w:ascii="Times New Roman" w:hAnsi="Times New Roman" w:eastAsia="方正仿宋_GBK" w:cs="Times New Roman"/>
                <w:b/>
                <w:bCs/>
                <w:szCs w:val="21"/>
              </w:rPr>
            </w:pPr>
            <w:r>
              <w:rPr>
                <w:rFonts w:ascii="Times New Roman" w:hAnsi="Times New Roman" w:eastAsia="方正仿宋_GBK" w:cs="Times New Roman"/>
                <w:szCs w:val="21"/>
              </w:rPr>
              <w:t>器材</w:t>
            </w: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外线电话</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台</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15</w:t>
            </w:r>
          </w:p>
        </w:tc>
        <w:tc>
          <w:tcPr>
            <w:tcW w:w="613" w:type="pct"/>
            <w:vMerge w:val="continue"/>
            <w:tcBorders>
              <w:left w:val="nil"/>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自用对讲机</w:t>
            </w:r>
          </w:p>
        </w:tc>
        <w:tc>
          <w:tcPr>
            <w:tcW w:w="386"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eastAsia="方正仿宋_GBK" w:cs="Times New Roman"/>
                <w:szCs w:val="21"/>
                <w:lang w:val="en-US" w:eastAsia="zh-CN"/>
              </w:rPr>
            </w:pPr>
            <w:r>
              <w:rPr>
                <w:rFonts w:hint="eastAsia" w:ascii="Times New Roman" w:hAnsi="Times New Roman" w:eastAsia="方正仿宋_GBK" w:cs="Times New Roman"/>
                <w:szCs w:val="21"/>
                <w:lang w:val="en-US" w:eastAsia="zh-CN"/>
              </w:rPr>
              <w:t>部</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w:t>
            </w:r>
            <w:r>
              <w:rPr>
                <w:rFonts w:hint="eastAsia" w:ascii="Times New Roman" w:hAnsi="Times New Roman" w:eastAsia="方正仿宋_GBK" w:cs="Times New Roman"/>
                <w:szCs w:val="21"/>
                <w:lang w:val="en-US" w:eastAsia="zh-CN"/>
              </w:rPr>
              <w:t>部</w:t>
            </w:r>
            <w:r>
              <w:rPr>
                <w:rFonts w:ascii="Times New Roman" w:hAnsi="Times New Roman" w:eastAsia="方正仿宋_GBK" w:cs="Times New Roman"/>
                <w:szCs w:val="21"/>
              </w:rPr>
              <w:t>/人</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16</w:t>
            </w:r>
          </w:p>
        </w:tc>
        <w:tc>
          <w:tcPr>
            <w:tcW w:w="613" w:type="pct"/>
            <w:vMerge w:val="continue"/>
            <w:tcBorders>
              <w:left w:val="nil"/>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可视化运管平台</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台</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选配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17</w:t>
            </w:r>
          </w:p>
        </w:tc>
        <w:tc>
          <w:tcPr>
            <w:tcW w:w="613" w:type="pct"/>
            <w:vMerge w:val="restart"/>
            <w:tcBorders>
              <w:left w:val="nil"/>
              <w:right w:val="single" w:color="auto" w:sz="4" w:space="0"/>
            </w:tcBorders>
            <w:vAlign w:val="center"/>
          </w:tcPr>
          <w:p>
            <w:pPr>
              <w:widowControl/>
              <w:jc w:val="center"/>
              <w:rPr>
                <w:rFonts w:ascii="Times New Roman" w:hAnsi="Times New Roman" w:eastAsia="方正仿宋_GBK" w:cs="Times New Roman"/>
                <w:szCs w:val="21"/>
              </w:rPr>
            </w:pPr>
            <w:r>
              <w:rPr>
                <w:rFonts w:ascii="Times New Roman" w:hAnsi="Times New Roman" w:eastAsia="方正仿宋_GBK" w:cs="Times New Roman"/>
                <w:szCs w:val="21"/>
              </w:rPr>
              <w:t>其他</w:t>
            </w:r>
          </w:p>
          <w:p>
            <w:pPr>
              <w:widowControl/>
              <w:jc w:val="center"/>
              <w:rPr>
                <w:rFonts w:ascii="Times New Roman" w:hAnsi="Times New Roman" w:eastAsia="方正仿宋_GBK" w:cs="Times New Roman"/>
                <w:b/>
                <w:bCs/>
                <w:szCs w:val="21"/>
              </w:rPr>
            </w:pPr>
            <w:r>
              <w:rPr>
                <w:rFonts w:ascii="Times New Roman" w:hAnsi="Times New Roman" w:eastAsia="方正仿宋_GBK" w:cs="Times New Roman"/>
                <w:szCs w:val="21"/>
              </w:rPr>
              <w:t>器材</w:t>
            </w: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移车器</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套</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2</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hint="eastAsia" w:ascii="Times New Roman" w:hAnsi="Times New Roman" w:eastAsia="方正仿宋_GBK" w:cs="Times New Roman"/>
                <w:szCs w:val="21"/>
                <w:lang w:val="en-US" w:eastAsia="zh-CN"/>
              </w:rPr>
              <w:t>选</w:t>
            </w:r>
            <w:r>
              <w:rPr>
                <w:rFonts w:ascii="Times New Roman" w:hAnsi="Times New Roman" w:eastAsia="方正仿宋_GBK" w:cs="Times New Roman"/>
                <w:szCs w:val="21"/>
              </w:rPr>
              <w:t>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exact"/>
        </w:trPr>
        <w:tc>
          <w:tcPr>
            <w:tcW w:w="38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18</w:t>
            </w:r>
          </w:p>
        </w:tc>
        <w:tc>
          <w:tcPr>
            <w:tcW w:w="613" w:type="pct"/>
            <w:vMerge w:val="continue"/>
            <w:tcBorders>
              <w:left w:val="nil"/>
              <w:bottom w:val="single" w:color="auto" w:sz="4" w:space="0"/>
              <w:right w:val="single" w:color="auto" w:sz="4" w:space="0"/>
            </w:tcBorders>
            <w:vAlign w:val="center"/>
          </w:tcPr>
          <w:p>
            <w:pPr>
              <w:widowControl/>
              <w:jc w:val="center"/>
              <w:rPr>
                <w:rFonts w:ascii="Times New Roman" w:hAnsi="Times New Roman" w:eastAsia="方正仿宋_GBK" w:cs="Times New Roman"/>
                <w:b/>
                <w:bCs/>
                <w:szCs w:val="21"/>
              </w:rPr>
            </w:pPr>
          </w:p>
        </w:tc>
        <w:tc>
          <w:tcPr>
            <w:tcW w:w="2709"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喇叭扬声器</w:t>
            </w:r>
          </w:p>
        </w:tc>
        <w:tc>
          <w:tcPr>
            <w:tcW w:w="386"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台</w:t>
            </w:r>
          </w:p>
        </w:tc>
        <w:tc>
          <w:tcPr>
            <w:tcW w:w="518"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2</w:t>
            </w:r>
          </w:p>
        </w:tc>
        <w:tc>
          <w:tcPr>
            <w:tcW w:w="387" w:type="pct"/>
            <w:tcBorders>
              <w:top w:val="single" w:color="auto" w:sz="4" w:space="0"/>
              <w:left w:val="nil"/>
              <w:bottom w:val="single" w:color="auto" w:sz="4" w:space="0"/>
              <w:right w:val="single" w:color="auto" w:sz="4" w:space="0"/>
            </w:tcBorders>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必配</w:t>
            </w:r>
          </w:p>
        </w:tc>
      </w:tr>
    </w:tbl>
    <w:p>
      <w:pPr>
        <w:pStyle w:val="16"/>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Fonts w:ascii="Times New Roman" w:hAnsi="Times New Roman" w:eastAsia="方正黑体_GBK" w:cs="Times New Roman"/>
          <w:kern w:val="0"/>
          <w:sz w:val="32"/>
          <w:szCs w:val="32"/>
        </w:rPr>
      </w:pPr>
      <w:r>
        <w:rPr>
          <w:rFonts w:hint="eastAsia" w:ascii="Times New Roman" w:hAnsi="Times New Roman" w:eastAsia="方正仿宋_GBK" w:cs="Times New Roman"/>
          <w:color w:val="000000"/>
          <w:kern w:val="2"/>
          <w:sz w:val="24"/>
          <w:szCs w:val="24"/>
          <w:lang w:val="en-US" w:eastAsia="zh-CN"/>
        </w:rPr>
        <w:t>注：</w:t>
      </w:r>
      <w:r>
        <w:rPr>
          <w:rFonts w:ascii="Times New Roman" w:hAnsi="Times New Roman" w:eastAsia="方正仿宋_GBK" w:cs="Times New Roman"/>
          <w:color w:val="000000"/>
          <w:kern w:val="2"/>
          <w:sz w:val="24"/>
          <w:szCs w:val="24"/>
        </w:rPr>
        <w:t>微型消防站</w:t>
      </w:r>
      <w:r>
        <w:rPr>
          <w:rFonts w:hint="eastAsia" w:ascii="Times New Roman" w:hAnsi="Times New Roman" w:eastAsia="方正仿宋_GBK" w:cs="Times New Roman"/>
          <w:color w:val="000000"/>
          <w:kern w:val="2"/>
          <w:sz w:val="24"/>
          <w:szCs w:val="24"/>
          <w:lang w:val="en-US" w:eastAsia="zh-CN"/>
        </w:rPr>
        <w:t>可</w:t>
      </w:r>
      <w:r>
        <w:rPr>
          <w:rFonts w:ascii="Times New Roman" w:hAnsi="Times New Roman" w:eastAsia="方正仿宋_GBK" w:cs="Times New Roman"/>
          <w:color w:val="000000"/>
          <w:kern w:val="2"/>
          <w:sz w:val="24"/>
          <w:szCs w:val="24"/>
        </w:rPr>
        <w:t>根据日常工作</w:t>
      </w:r>
      <w:r>
        <w:rPr>
          <w:rFonts w:hint="eastAsia" w:ascii="Times New Roman" w:hAnsi="Times New Roman" w:eastAsia="方正仿宋_GBK" w:cs="Times New Roman"/>
          <w:color w:val="000000"/>
          <w:kern w:val="2"/>
          <w:sz w:val="24"/>
          <w:szCs w:val="24"/>
          <w:lang w:val="en-US" w:eastAsia="zh-CN"/>
        </w:rPr>
        <w:t>实际</w:t>
      </w:r>
      <w:r>
        <w:rPr>
          <w:rFonts w:ascii="Times New Roman" w:hAnsi="Times New Roman" w:eastAsia="方正仿宋_GBK" w:cs="Times New Roman"/>
          <w:color w:val="000000"/>
          <w:kern w:val="2"/>
          <w:sz w:val="24"/>
          <w:szCs w:val="24"/>
        </w:rPr>
        <w:t>和扑救初起火灾需要，</w:t>
      </w:r>
      <w:r>
        <w:rPr>
          <w:rFonts w:hint="eastAsia" w:ascii="Times New Roman" w:hAnsi="Times New Roman" w:eastAsia="方正仿宋_GBK" w:cs="Times New Roman"/>
          <w:color w:val="000000"/>
          <w:kern w:val="2"/>
          <w:sz w:val="24"/>
          <w:szCs w:val="24"/>
          <w:lang w:val="en-US" w:eastAsia="zh-CN"/>
        </w:rPr>
        <w:t>参考以上表格</w:t>
      </w:r>
      <w:r>
        <w:rPr>
          <w:rFonts w:ascii="Times New Roman" w:hAnsi="Times New Roman" w:eastAsia="方正仿宋_GBK" w:cs="Times New Roman"/>
          <w:color w:val="000000"/>
          <w:kern w:val="2"/>
          <w:sz w:val="24"/>
          <w:szCs w:val="24"/>
        </w:rPr>
        <w:t>配备</w:t>
      </w:r>
      <w:r>
        <w:rPr>
          <w:rFonts w:hint="eastAsia" w:ascii="Times New Roman" w:hAnsi="Times New Roman" w:eastAsia="方正仿宋_GBK" w:cs="Times New Roman"/>
          <w:color w:val="000000"/>
          <w:kern w:val="2"/>
          <w:sz w:val="24"/>
          <w:szCs w:val="24"/>
          <w:lang w:val="en-US" w:eastAsia="zh-CN"/>
        </w:rPr>
        <w:t>相应的器材装备。</w:t>
      </w:r>
    </w:p>
    <w:p>
      <w:pPr>
        <w:spacing w:line="580" w:lineRule="exact"/>
        <w:rPr>
          <w:rFonts w:ascii="Times New Roman" w:hAnsi="Times New Roman" w:eastAsia="方正黑体_GBK" w:cs="Times New Roman"/>
          <w:kern w:val="0"/>
          <w:sz w:val="32"/>
          <w:szCs w:val="32"/>
        </w:rPr>
      </w:pPr>
      <w:r>
        <w:rPr>
          <w:rFonts w:ascii="Times New Roman" w:hAnsi="Times New Roman" w:eastAsia="方正黑体_GBK" w:cs="Times New Roman"/>
          <w:kern w:val="0"/>
          <w:sz w:val="32"/>
          <w:szCs w:val="32"/>
        </w:rPr>
        <w:t>附件2</w:t>
      </w:r>
    </w:p>
    <w:p>
      <w:pPr>
        <w:spacing w:line="580" w:lineRule="exact"/>
        <w:jc w:val="center"/>
        <w:rPr>
          <w:rFonts w:ascii="Times New Roman" w:hAnsi="Times New Roman" w:eastAsia="方正小标宋_GBK" w:cs="Times New Roman"/>
          <w:sz w:val="36"/>
          <w:szCs w:val="36"/>
        </w:rPr>
      </w:pPr>
    </w:p>
    <w:p>
      <w:pPr>
        <w:spacing w:line="580" w:lineRule="exact"/>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社会单位微型消防站标识标牌参考图例</w:t>
      </w:r>
    </w:p>
    <w:p>
      <w:pPr>
        <w:widowControl/>
        <w:spacing w:line="580" w:lineRule="exact"/>
        <w:ind w:firstLine="640" w:firstLineChars="200"/>
        <w:jc w:val="left"/>
        <w:rPr>
          <w:rFonts w:ascii="Times New Roman" w:hAnsi="Times New Roman" w:eastAsia="方正黑体_GBK" w:cs="Times New Roman"/>
          <w:kern w:val="0"/>
          <w:sz w:val="32"/>
          <w:szCs w:val="32"/>
        </w:rPr>
      </w:pPr>
    </w:p>
    <w:p>
      <w:pPr>
        <w:widowControl/>
        <w:spacing w:line="580" w:lineRule="exact"/>
        <w:ind w:firstLine="642" w:firstLineChars="200"/>
        <w:jc w:val="left"/>
        <w:rPr>
          <w:rFonts w:ascii="Times New Roman" w:hAnsi="Times New Roman" w:eastAsia="方正楷体_GBK" w:cs="Times New Roman"/>
          <w:b/>
          <w:bCs/>
          <w:sz w:val="32"/>
          <w:szCs w:val="32"/>
        </w:rPr>
      </w:pPr>
      <w:r>
        <w:rPr>
          <w:rFonts w:ascii="Times New Roman" w:hAnsi="Times New Roman" w:eastAsia="方正楷体_GBK" w:cs="Times New Roman"/>
          <w:b/>
          <w:bCs/>
          <w:kern w:val="0"/>
          <w:sz w:val="32"/>
          <w:szCs w:val="32"/>
        </w:rPr>
        <w:t>1.名称牌（竖</w:t>
      </w:r>
      <w:r>
        <w:rPr>
          <w:rFonts w:hint="eastAsia" w:ascii="Times New Roman" w:hAnsi="Times New Roman" w:eastAsia="方正楷体_GBK" w:cs="Times New Roman"/>
          <w:b/>
          <w:bCs/>
          <w:kern w:val="0"/>
          <w:sz w:val="32"/>
          <w:szCs w:val="32"/>
          <w:lang w:val="en-US" w:eastAsia="zh-CN"/>
        </w:rPr>
        <w:t>形</w:t>
      </w:r>
      <w:r>
        <w:rPr>
          <w:rFonts w:ascii="Times New Roman" w:hAnsi="Times New Roman" w:eastAsia="方正楷体_GBK" w:cs="Times New Roman"/>
          <w:b/>
          <w:bCs/>
          <w:kern w:val="0"/>
          <w:sz w:val="32"/>
          <w:szCs w:val="32"/>
        </w:rPr>
        <w:t>、横</w:t>
      </w:r>
      <w:r>
        <w:rPr>
          <w:rFonts w:hint="eastAsia" w:ascii="Times New Roman" w:hAnsi="Times New Roman" w:eastAsia="方正楷体_GBK" w:cs="Times New Roman"/>
          <w:b/>
          <w:bCs/>
          <w:kern w:val="0"/>
          <w:sz w:val="32"/>
          <w:szCs w:val="32"/>
          <w:lang w:val="en-US" w:eastAsia="zh-CN"/>
        </w:rPr>
        <w:t>形、方形</w:t>
      </w:r>
      <w:r>
        <w:rPr>
          <w:rFonts w:ascii="Times New Roman" w:hAnsi="Times New Roman" w:eastAsia="方正楷体_GBK" w:cs="Times New Roman"/>
          <w:b/>
          <w:bCs/>
          <w:kern w:val="0"/>
          <w:sz w:val="32"/>
          <w:szCs w:val="32"/>
        </w:rPr>
        <w:t>）</w:t>
      </w:r>
    </w:p>
    <w:p>
      <w:pPr>
        <w:spacing w:line="580" w:lineRule="exact"/>
        <w:jc w:val="center"/>
        <w:rPr>
          <w:rFonts w:ascii="Times New Roman" w:hAnsi="Times New Roman" w:eastAsia="方正小标宋_GBK" w:cs="Times New Roman"/>
          <w:sz w:val="44"/>
          <w:szCs w:val="44"/>
        </w:rPr>
      </w:pPr>
      <w:r>
        <w:rPr>
          <w:rFonts w:ascii="Times New Roman" w:hAnsi="Times New Roman" w:cs="Times New Roman"/>
        </w:rPr>
        <mc:AlternateContent>
          <mc:Choice Requires="wps">
            <w:drawing>
              <wp:anchor distT="0" distB="0" distL="0" distR="0" simplePos="0" relativeHeight="251661312" behindDoc="0" locked="0" layoutInCell="1" allowOverlap="1">
                <wp:simplePos x="0" y="0"/>
                <wp:positionH relativeFrom="column">
                  <wp:posOffset>3129280</wp:posOffset>
                </wp:positionH>
                <wp:positionV relativeFrom="paragraph">
                  <wp:posOffset>128905</wp:posOffset>
                </wp:positionV>
                <wp:extent cx="3288030" cy="2988945"/>
                <wp:effectExtent l="4445" t="5080" r="9525" b="15875"/>
                <wp:wrapNone/>
                <wp:docPr id="1028" name="文本框 17"/>
                <wp:cNvGraphicFramePr/>
                <a:graphic xmlns:a="http://schemas.openxmlformats.org/drawingml/2006/main">
                  <a:graphicData uri="http://schemas.microsoft.com/office/word/2010/wordprocessingShape">
                    <wps:wsp>
                      <wps:cNvSpPr/>
                      <wps:spPr>
                        <a:xfrm>
                          <a:off x="0" y="0"/>
                          <a:ext cx="3288030" cy="298894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500" w:lineRule="exact"/>
                              <w:ind w:firstLine="560" w:firstLineChars="200"/>
                              <w:rPr>
                                <w:rFonts w:hint="eastAsia" w:eastAsia="方正仿宋_GBK"/>
                                <w:sz w:val="28"/>
                                <w:szCs w:val="28"/>
                                <w:lang w:eastAsia="zh-CN"/>
                              </w:rPr>
                            </w:pPr>
                            <w:r>
                              <w:rPr>
                                <w:rFonts w:hint="eastAsia" w:ascii="方正仿宋_GBK" w:hAnsi="方正仿宋_GBK" w:eastAsia="方正仿宋_GBK" w:cs="方正仿宋_GBK"/>
                                <w:color w:val="000000"/>
                                <w:kern w:val="0"/>
                                <w:sz w:val="28"/>
                                <w:szCs w:val="28"/>
                                <w:lang w:eastAsia="zh-CN"/>
                              </w:rPr>
                              <w:t>“</w:t>
                            </w:r>
                            <w:r>
                              <w:rPr>
                                <w:rFonts w:hint="eastAsia" w:ascii="方正仿宋_GBK" w:hAnsi="方正仿宋_GBK" w:eastAsia="方正仿宋_GBK" w:cs="方正仿宋_GBK"/>
                                <w:color w:val="000000"/>
                                <w:kern w:val="0"/>
                                <w:sz w:val="28"/>
                                <w:szCs w:val="28"/>
                              </w:rPr>
                              <w:t>××（单位名称）微型消防站</w:t>
                            </w:r>
                            <w:r>
                              <w:rPr>
                                <w:rFonts w:hint="eastAsia" w:ascii="方正仿宋_GBK" w:hAnsi="方正仿宋_GBK" w:eastAsia="方正仿宋_GBK" w:cs="方正仿宋_GBK"/>
                                <w:color w:val="000000"/>
                                <w:kern w:val="0"/>
                                <w:sz w:val="28"/>
                                <w:szCs w:val="28"/>
                                <w:lang w:eastAsia="zh-CN"/>
                              </w:rPr>
                              <w:t>”</w:t>
                            </w:r>
                            <w:r>
                              <w:rPr>
                                <w:rFonts w:hint="eastAsia" w:ascii="方正仿宋_GBK" w:hAnsi="方正仿宋_GBK" w:eastAsia="方正仿宋_GBK" w:cs="方正仿宋_GBK"/>
                                <w:color w:val="000000"/>
                                <w:kern w:val="0"/>
                                <w:sz w:val="28"/>
                                <w:szCs w:val="28"/>
                              </w:rPr>
                              <w:t>名称牌分为竖形、横形和方形。竖形名称牌的高、宽比例为6：1，横形名称牌的高、宽比例为1:5，方形名称牌的高、宽比例为1：1；名称牌外沿高度与牌内文字高度的比例为1.1：1，宽度比例为1.5：1；推荐为白底黑字（白底颜色为亮白，文字颜色为纯黑），字体为方正大标宋</w:t>
                            </w:r>
                            <w:r>
                              <w:rPr>
                                <w:rFonts w:hint="eastAsia" w:ascii="方正仿宋_GBK" w:hAnsi="方正仿宋_GBK" w:eastAsia="方正仿宋_GBK" w:cs="方正仿宋_GBK"/>
                                <w:color w:val="000000"/>
                                <w:kern w:val="0"/>
                                <w:sz w:val="28"/>
                                <w:szCs w:val="28"/>
                                <w:lang w:eastAsia="zh-CN"/>
                              </w:rPr>
                              <w:t>。</w:t>
                            </w:r>
                          </w:p>
                        </w:txbxContent>
                      </wps:txbx>
                      <wps:bodyPr vert="horz" wrap="square" anchor="t">
                        <a:noAutofit/>
                      </wps:bodyPr>
                    </wps:wsp>
                  </a:graphicData>
                </a:graphic>
              </wp:anchor>
            </w:drawing>
          </mc:Choice>
          <mc:Fallback>
            <w:pict>
              <v:rect id="文本框 17" o:spid="_x0000_s1026" o:spt="1" style="position:absolute;left:0pt;margin-left:246.4pt;margin-top:10.15pt;height:235.35pt;width:258.9pt;z-index:251661312;mso-width-relative:page;mso-height-relative:page;" fillcolor="#FFFFFF" filled="t" stroked="t" coordsize="21600,21600" o:gfxdata="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BYAAABkcnMvUEsBAhQAFAAAAAgAh07iQGogJTfXAAAACwEA&#10;AA8AAAAAAAAAAQAgAAAAOAAAAGRycy9kb3ducmV2LnhtbFBLAQIUABQAAAAIAIdO4kClFDWBBQIA&#10;ABYEAAAOAAAAAAAAAAEAIAAAADwBAABkcnMvZTJvRG9jLnhtbFBLBQYAAAAABgAGAFkBAACzBQAA&#10;AAA=&#10;">
                <v:fill on="t" focussize="0,0"/>
                <v:stroke color="#FFFFFF" joinstyle="miter"/>
                <v:imagedata o:title=""/>
                <o:lock v:ext="edit" aspectratio="f"/>
                <v:textbox>
                  <w:txbxContent>
                    <w:p>
                      <w:pPr>
                        <w:spacing w:line="500" w:lineRule="exact"/>
                        <w:ind w:firstLine="560" w:firstLineChars="200"/>
                        <w:rPr>
                          <w:rFonts w:hint="eastAsia" w:eastAsia="方正仿宋_GBK"/>
                          <w:sz w:val="28"/>
                          <w:szCs w:val="28"/>
                          <w:lang w:eastAsia="zh-CN"/>
                        </w:rPr>
                      </w:pPr>
                      <w:r>
                        <w:rPr>
                          <w:rFonts w:hint="eastAsia" w:ascii="方正仿宋_GBK" w:hAnsi="方正仿宋_GBK" w:eastAsia="方正仿宋_GBK" w:cs="方正仿宋_GBK"/>
                          <w:color w:val="000000"/>
                          <w:kern w:val="0"/>
                          <w:sz w:val="28"/>
                          <w:szCs w:val="28"/>
                          <w:lang w:eastAsia="zh-CN"/>
                        </w:rPr>
                        <w:t>“</w:t>
                      </w:r>
                      <w:r>
                        <w:rPr>
                          <w:rFonts w:hint="eastAsia" w:ascii="方正仿宋_GBK" w:hAnsi="方正仿宋_GBK" w:eastAsia="方正仿宋_GBK" w:cs="方正仿宋_GBK"/>
                          <w:color w:val="000000"/>
                          <w:kern w:val="0"/>
                          <w:sz w:val="28"/>
                          <w:szCs w:val="28"/>
                        </w:rPr>
                        <w:t>××（单位名称）微型消防站</w:t>
                      </w:r>
                      <w:r>
                        <w:rPr>
                          <w:rFonts w:hint="eastAsia" w:ascii="方正仿宋_GBK" w:hAnsi="方正仿宋_GBK" w:eastAsia="方正仿宋_GBK" w:cs="方正仿宋_GBK"/>
                          <w:color w:val="000000"/>
                          <w:kern w:val="0"/>
                          <w:sz w:val="28"/>
                          <w:szCs w:val="28"/>
                          <w:lang w:eastAsia="zh-CN"/>
                        </w:rPr>
                        <w:t>”</w:t>
                      </w:r>
                      <w:r>
                        <w:rPr>
                          <w:rFonts w:hint="eastAsia" w:ascii="方正仿宋_GBK" w:hAnsi="方正仿宋_GBK" w:eastAsia="方正仿宋_GBK" w:cs="方正仿宋_GBK"/>
                          <w:color w:val="000000"/>
                          <w:kern w:val="0"/>
                          <w:sz w:val="28"/>
                          <w:szCs w:val="28"/>
                        </w:rPr>
                        <w:t>名称牌分为竖形、横形和方形。竖形名称牌的高、宽比例为6：1，横形名称牌的高、宽比例为1:5，方形名称牌的高、宽比例为1：1；名称牌外沿高度与牌内文字高度的比例为1.1：1，宽度比例为1.5：1；推荐为白底黑字（白底颜色为亮白，文字颜色为纯黑），字体为方正大标宋</w:t>
                      </w:r>
                      <w:r>
                        <w:rPr>
                          <w:rFonts w:hint="eastAsia" w:ascii="方正仿宋_GBK" w:hAnsi="方正仿宋_GBK" w:eastAsia="方正仿宋_GBK" w:cs="方正仿宋_GBK"/>
                          <w:color w:val="000000"/>
                          <w:kern w:val="0"/>
                          <w:sz w:val="28"/>
                          <w:szCs w:val="28"/>
                          <w:lang w:eastAsia="zh-CN"/>
                        </w:rPr>
                        <w:t>。</w:t>
                      </w:r>
                    </w:p>
                  </w:txbxContent>
                </v:textbox>
              </v:rect>
            </w:pict>
          </mc:Fallback>
        </mc:AlternateContent>
      </w:r>
      <w:r>
        <w:rPr>
          <w:rFonts w:ascii="Times New Roman" w:hAnsi="Times New Roman" w:cs="Times New Roman"/>
          <w:sz w:val="32"/>
          <w:szCs w:val="32"/>
        </w:rPr>
        <mc:AlternateContent>
          <mc:Choice Requires="wps">
            <w:drawing>
              <wp:anchor distT="0" distB="0" distL="0" distR="0" simplePos="0" relativeHeight="251659264" behindDoc="0" locked="0" layoutInCell="1" allowOverlap="1">
                <wp:simplePos x="0" y="0"/>
                <wp:positionH relativeFrom="column">
                  <wp:posOffset>722630</wp:posOffset>
                </wp:positionH>
                <wp:positionV relativeFrom="paragraph">
                  <wp:posOffset>195580</wp:posOffset>
                </wp:positionV>
                <wp:extent cx="2239645" cy="538480"/>
                <wp:effectExtent l="13970" t="13970" r="19685" b="19050"/>
                <wp:wrapNone/>
                <wp:docPr id="1026" name="文本框 2"/>
                <wp:cNvGraphicFramePr/>
                <a:graphic xmlns:a="http://schemas.openxmlformats.org/drawingml/2006/main">
                  <a:graphicData uri="http://schemas.microsoft.com/office/word/2010/wordprocessingShape">
                    <wps:wsp>
                      <wps:cNvSpPr/>
                      <wps:spPr>
                        <a:xfrm>
                          <a:off x="0" y="0"/>
                          <a:ext cx="2239645" cy="538480"/>
                        </a:xfrm>
                        <a:prstGeom prst="rect">
                          <a:avLst/>
                        </a:prstGeom>
                        <a:ln w="28575" cap="flat" cmpd="sng">
                          <a:solidFill>
                            <a:srgbClr val="000000"/>
                          </a:solidFill>
                          <a:prstDash val="solid"/>
                          <a:round/>
                          <a:headEnd type="none" w="med" len="med"/>
                          <a:tailEnd type="none" w="med" len="med"/>
                        </a:ln>
                      </wps:spPr>
                      <wps:txbx>
                        <w:txbxContent>
                          <w:p>
                            <w:pPr>
                              <w:spacing w:line="500" w:lineRule="exact"/>
                              <w:jc w:val="center"/>
                              <w:rPr>
                                <w:rFonts w:ascii="Calibri" w:hAnsi="Calibri" w:eastAsia="方正小标宋_GBK"/>
                                <w:spacing w:val="45"/>
                                <w:kern w:val="10"/>
                                <w:sz w:val="52"/>
                                <w:szCs w:val="52"/>
                              </w:rPr>
                            </w:pPr>
                            <w:r>
                              <w:rPr>
                                <w:rFonts w:ascii="Calibri" w:hAnsi="Calibri" w:eastAsia="方正小标宋_GBK"/>
                                <w:spacing w:val="45"/>
                                <w:kern w:val="10"/>
                                <w:sz w:val="40"/>
                                <w:szCs w:val="40"/>
                              </w:rPr>
                              <w:t>XX微型消防站</w:t>
                            </w:r>
                          </w:p>
                        </w:txbxContent>
                      </wps:txbx>
                      <wps:bodyPr vert="horz" wrap="square" lIns="91440" tIns="107999" rIns="91440" bIns="45720" anchor="ctr" upright="true">
                        <a:noAutofit/>
                      </wps:bodyPr>
                    </wps:wsp>
                  </a:graphicData>
                </a:graphic>
              </wp:anchor>
            </w:drawing>
          </mc:Choice>
          <mc:Fallback>
            <w:pict>
              <v:rect id="文本框 2" o:spid="_x0000_s1026" o:spt="1" style="position:absolute;left:0pt;margin-left:56.9pt;margin-top:15.4pt;height:42.4pt;width:176.35pt;z-index:251659264;v-text-anchor:middle;mso-width-relative:page;mso-height-relative:page;" filled="f" stroked="t" coordsize="21600,21600" o:gfxdata="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arB9IdYAAAAKAQAADwAAAAAAAAABACAAAAA4AAAAZHJz&#10;L2Rvd25yZXYueG1sUEsBAhQAFAAAAAgAh07iQGvUCxcpAgAAJwQAAA4AAAAAAAAAAQAgAAAAOwEA&#10;AGRycy9lMm9Eb2MueG1sUEsFBgAAAAAGAAYAWQEAANYFAAAAAA==&#10;">
                <v:fill on="f" focussize="0,0"/>
                <v:stroke weight="2.25pt" color="#000000" joinstyle="round"/>
                <v:imagedata o:title=""/>
                <o:lock v:ext="edit" aspectratio="f"/>
                <v:textbox inset="2.54mm,8.50385826771654pt,2.54mm,1.27mm">
                  <w:txbxContent>
                    <w:p>
                      <w:pPr>
                        <w:spacing w:line="500" w:lineRule="exact"/>
                        <w:jc w:val="center"/>
                        <w:rPr>
                          <w:rFonts w:ascii="Calibri" w:hAnsi="Calibri" w:eastAsia="方正小标宋_GBK"/>
                          <w:spacing w:val="45"/>
                          <w:kern w:val="10"/>
                          <w:sz w:val="52"/>
                          <w:szCs w:val="52"/>
                        </w:rPr>
                      </w:pPr>
                      <w:r>
                        <w:rPr>
                          <w:rFonts w:ascii="Calibri" w:hAnsi="Calibri" w:eastAsia="方正小标宋_GBK"/>
                          <w:spacing w:val="45"/>
                          <w:kern w:val="10"/>
                          <w:sz w:val="40"/>
                          <w:szCs w:val="40"/>
                        </w:rPr>
                        <w:t>XX微型消防站</w:t>
                      </w:r>
                    </w:p>
                  </w:txbxContent>
                </v:textbox>
              </v:rect>
            </w:pict>
          </mc:Fallback>
        </mc:AlternateContent>
      </w:r>
      <w:r>
        <w:rPr>
          <w:rFonts w:ascii="Times New Roman" w:hAnsi="Times New Roman" w:cs="Times New Roman"/>
          <w:sz w:val="32"/>
          <w:szCs w:val="32"/>
        </w:rPr>
        <mc:AlternateContent>
          <mc:Choice Requires="wps">
            <w:drawing>
              <wp:anchor distT="0" distB="0" distL="0" distR="0" simplePos="0" relativeHeight="251660288" behindDoc="0" locked="0" layoutInCell="1" allowOverlap="1">
                <wp:simplePos x="0" y="0"/>
                <wp:positionH relativeFrom="column">
                  <wp:posOffset>-71120</wp:posOffset>
                </wp:positionH>
                <wp:positionV relativeFrom="paragraph">
                  <wp:posOffset>147955</wp:posOffset>
                </wp:positionV>
                <wp:extent cx="571500" cy="2796540"/>
                <wp:effectExtent l="13970" t="13970" r="24130" b="21590"/>
                <wp:wrapNone/>
                <wp:docPr id="1027" name="文本框 1"/>
                <wp:cNvGraphicFramePr/>
                <a:graphic xmlns:a="http://schemas.openxmlformats.org/drawingml/2006/main">
                  <a:graphicData uri="http://schemas.microsoft.com/office/word/2010/wordprocessingShape">
                    <wps:wsp>
                      <wps:cNvSpPr/>
                      <wps:spPr>
                        <a:xfrm>
                          <a:off x="0" y="0"/>
                          <a:ext cx="571500" cy="2796540"/>
                        </a:xfrm>
                        <a:prstGeom prst="rect">
                          <a:avLst/>
                        </a:prstGeom>
                        <a:ln w="28575" cap="flat" cmpd="sng">
                          <a:solidFill>
                            <a:srgbClr val="000000"/>
                          </a:solidFill>
                          <a:prstDash val="solid"/>
                          <a:round/>
                          <a:headEnd type="none" w="med" len="med"/>
                          <a:tailEnd type="none" w="med" len="med"/>
                        </a:ln>
                      </wps:spPr>
                      <wps:txbx>
                        <w:txbxContent>
                          <w:p>
                            <w:pPr>
                              <w:spacing w:line="460" w:lineRule="exact"/>
                              <w:jc w:val="center"/>
                              <w:rPr>
                                <w:rFonts w:ascii="Calibri" w:hAnsi="Calibri" w:eastAsia="方正小标宋_GBK"/>
                                <w:sz w:val="40"/>
                                <w:szCs w:val="40"/>
                              </w:rPr>
                            </w:pPr>
                            <w:r>
                              <w:rPr>
                                <w:rFonts w:ascii="Calibri" w:hAnsi="Calibri" w:eastAsia="方正小标宋_GBK"/>
                                <w:sz w:val="40"/>
                                <w:szCs w:val="40"/>
                              </w:rPr>
                              <w:t>X</w:t>
                            </w:r>
                          </w:p>
                          <w:p>
                            <w:pPr>
                              <w:spacing w:line="460" w:lineRule="exact"/>
                              <w:jc w:val="center"/>
                              <w:rPr>
                                <w:rFonts w:ascii="Calibri" w:hAnsi="Calibri" w:eastAsia="方正小标宋_GBK"/>
                                <w:sz w:val="40"/>
                                <w:szCs w:val="40"/>
                              </w:rPr>
                            </w:pPr>
                            <w:r>
                              <w:rPr>
                                <w:rFonts w:ascii="Calibri" w:hAnsi="Calibri" w:eastAsia="方正小标宋_GBK"/>
                                <w:sz w:val="40"/>
                                <w:szCs w:val="40"/>
                              </w:rPr>
                              <w:t>X</w:t>
                            </w:r>
                          </w:p>
                          <w:p>
                            <w:pPr>
                              <w:spacing w:line="460" w:lineRule="exact"/>
                              <w:jc w:val="center"/>
                              <w:rPr>
                                <w:rFonts w:ascii="Calibri" w:hAnsi="Calibri" w:eastAsia="方正小标宋_GBK"/>
                                <w:sz w:val="40"/>
                                <w:szCs w:val="40"/>
                              </w:rPr>
                            </w:pPr>
                            <w:r>
                              <w:rPr>
                                <w:rFonts w:ascii="Calibri" w:hAnsi="Calibri" w:eastAsia="方正小标宋_GBK"/>
                                <w:sz w:val="40"/>
                                <w:szCs w:val="40"/>
                              </w:rPr>
                              <w:t>微型消防站</w:t>
                            </w:r>
                          </w:p>
                        </w:txbxContent>
                      </wps:txbx>
                      <wps:bodyPr vert="horz" wrap="square" lIns="91440" tIns="71999" rIns="91440" bIns="45720" anchor="ctr" upright="true">
                        <a:noAutofit/>
                      </wps:bodyPr>
                    </wps:wsp>
                  </a:graphicData>
                </a:graphic>
              </wp:anchor>
            </w:drawing>
          </mc:Choice>
          <mc:Fallback>
            <w:pict>
              <v:rect id="文本框 1" o:spid="_x0000_s1026" o:spt="1" style="position:absolute;left:0pt;margin-left:-5.6pt;margin-top:11.65pt;height:220.2pt;width:45pt;z-index:251660288;v-text-anchor:middle;mso-width-relative:page;mso-height-relative:page;" filled="f" stroked="t" coordsize="21600,21600" o:gfxdata="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Bk+aIH2QAAAAkBAAAPAAAAAAAAAAEAIAAAADgAAABk&#10;cnMvZG93bnJldi54bWxQSwECFAAUAAAACACHTuJA53DRGSgCAAAmBAAADgAAAAAAAAABACAAAAA+&#10;AQAAZHJzL2Uyb0RvYy54bWxQSwUGAAAAAAYABgBZAQAA2AUAAAAA&#10;">
                <v:fill on="f" focussize="0,0"/>
                <v:stroke weight="2.25pt" color="#000000" joinstyle="round"/>
                <v:imagedata o:title=""/>
                <o:lock v:ext="edit" aspectratio="f"/>
                <v:textbox inset="2.54mm,5.6692125984252pt,2.54mm,1.27mm">
                  <w:txbxContent>
                    <w:p>
                      <w:pPr>
                        <w:spacing w:line="460" w:lineRule="exact"/>
                        <w:jc w:val="center"/>
                        <w:rPr>
                          <w:rFonts w:ascii="Calibri" w:hAnsi="Calibri" w:eastAsia="方正小标宋_GBK"/>
                          <w:sz w:val="40"/>
                          <w:szCs w:val="40"/>
                        </w:rPr>
                      </w:pPr>
                      <w:r>
                        <w:rPr>
                          <w:rFonts w:ascii="Calibri" w:hAnsi="Calibri" w:eastAsia="方正小标宋_GBK"/>
                          <w:sz w:val="40"/>
                          <w:szCs w:val="40"/>
                        </w:rPr>
                        <w:t>X</w:t>
                      </w:r>
                    </w:p>
                    <w:p>
                      <w:pPr>
                        <w:spacing w:line="460" w:lineRule="exact"/>
                        <w:jc w:val="center"/>
                        <w:rPr>
                          <w:rFonts w:ascii="Calibri" w:hAnsi="Calibri" w:eastAsia="方正小标宋_GBK"/>
                          <w:sz w:val="40"/>
                          <w:szCs w:val="40"/>
                        </w:rPr>
                      </w:pPr>
                      <w:r>
                        <w:rPr>
                          <w:rFonts w:ascii="Calibri" w:hAnsi="Calibri" w:eastAsia="方正小标宋_GBK"/>
                          <w:sz w:val="40"/>
                          <w:szCs w:val="40"/>
                        </w:rPr>
                        <w:t>X</w:t>
                      </w:r>
                    </w:p>
                    <w:p>
                      <w:pPr>
                        <w:spacing w:line="460" w:lineRule="exact"/>
                        <w:jc w:val="center"/>
                        <w:rPr>
                          <w:rFonts w:ascii="Calibri" w:hAnsi="Calibri" w:eastAsia="方正小标宋_GBK"/>
                          <w:sz w:val="40"/>
                          <w:szCs w:val="40"/>
                        </w:rPr>
                      </w:pPr>
                      <w:r>
                        <w:rPr>
                          <w:rFonts w:ascii="Calibri" w:hAnsi="Calibri" w:eastAsia="方正小标宋_GBK"/>
                          <w:sz w:val="40"/>
                          <w:szCs w:val="40"/>
                        </w:rPr>
                        <w:t>微型消防站</w:t>
                      </w:r>
                    </w:p>
                  </w:txbxContent>
                </v:textbox>
              </v:rect>
            </w:pict>
          </mc:Fallback>
        </mc:AlternateContent>
      </w:r>
    </w:p>
    <w:p>
      <w:pPr>
        <w:spacing w:line="580" w:lineRule="exact"/>
        <w:rPr>
          <w:rFonts w:ascii="Times New Roman" w:hAnsi="Times New Roman" w:cs="Times New Roman"/>
        </w:rPr>
      </w:pPr>
    </w:p>
    <w:p>
      <w:pPr>
        <w:spacing w:line="580" w:lineRule="exact"/>
        <w:rPr>
          <w:rFonts w:ascii="Times New Roman" w:hAnsi="Times New Roman" w:cs="Times New Roman"/>
        </w:rPr>
      </w:pPr>
      <w:r>
        <w:rPr>
          <w:rFonts w:ascii="Times New Roman" w:hAnsi="Times New Roman" w:cs="Times New Roman"/>
          <w:sz w:val="32"/>
          <w:szCs w:val="32"/>
        </w:rPr>
        <mc:AlternateContent>
          <mc:Choice Requires="wps">
            <w:drawing>
              <wp:anchor distT="0" distB="0" distL="0" distR="0" simplePos="0" relativeHeight="251663360" behindDoc="0" locked="0" layoutInCell="1" allowOverlap="1">
                <wp:simplePos x="0" y="0"/>
                <wp:positionH relativeFrom="column">
                  <wp:posOffset>919480</wp:posOffset>
                </wp:positionH>
                <wp:positionV relativeFrom="paragraph">
                  <wp:posOffset>300990</wp:posOffset>
                </wp:positionV>
                <wp:extent cx="1668780" cy="1510030"/>
                <wp:effectExtent l="13970" t="13970" r="19050" b="25400"/>
                <wp:wrapNone/>
                <wp:docPr id="2" name="文本框 2"/>
                <wp:cNvGraphicFramePr/>
                <a:graphic xmlns:a="http://schemas.openxmlformats.org/drawingml/2006/main">
                  <a:graphicData uri="http://schemas.microsoft.com/office/word/2010/wordprocessingShape">
                    <wps:wsp>
                      <wps:cNvSpPr/>
                      <wps:spPr>
                        <a:xfrm>
                          <a:off x="0" y="0"/>
                          <a:ext cx="1668780" cy="1510030"/>
                        </a:xfrm>
                        <a:prstGeom prst="rect">
                          <a:avLst/>
                        </a:prstGeom>
                        <a:ln w="28575" cap="flat" cmpd="sng">
                          <a:solidFill>
                            <a:srgbClr val="000000"/>
                          </a:solidFill>
                          <a:prstDash val="solid"/>
                          <a:round/>
                          <a:headEnd type="none" w="med" len="med"/>
                          <a:tailEnd type="none" w="med" len="med"/>
                        </a:ln>
                      </wps:spPr>
                      <wps:txbx>
                        <w:txbxContent>
                          <w:p>
                            <w:pPr>
                              <w:spacing w:line="500" w:lineRule="exact"/>
                              <w:jc w:val="center"/>
                              <w:rPr>
                                <w:rFonts w:ascii="Calibri" w:hAnsi="Calibri" w:eastAsia="方正小标宋_GBK"/>
                                <w:spacing w:val="45"/>
                                <w:kern w:val="10"/>
                                <w:sz w:val="40"/>
                                <w:szCs w:val="40"/>
                              </w:rPr>
                            </w:pPr>
                            <w:r>
                              <w:rPr>
                                <w:rFonts w:ascii="Calibri" w:hAnsi="Calibri" w:eastAsia="方正小标宋_GBK"/>
                                <w:spacing w:val="45"/>
                                <w:kern w:val="10"/>
                                <w:sz w:val="40"/>
                                <w:szCs w:val="40"/>
                              </w:rPr>
                              <w:t>XX</w:t>
                            </w:r>
                          </w:p>
                          <w:p>
                            <w:pPr>
                              <w:spacing w:line="500" w:lineRule="exact"/>
                              <w:jc w:val="center"/>
                              <w:rPr>
                                <w:rFonts w:ascii="Calibri" w:hAnsi="Calibri" w:eastAsia="方正小标宋_GBK"/>
                                <w:spacing w:val="45"/>
                                <w:kern w:val="10"/>
                                <w:sz w:val="52"/>
                                <w:szCs w:val="52"/>
                              </w:rPr>
                            </w:pPr>
                            <w:r>
                              <w:rPr>
                                <w:rFonts w:ascii="Calibri" w:hAnsi="Calibri" w:eastAsia="方正小标宋_GBK"/>
                                <w:spacing w:val="45"/>
                                <w:kern w:val="10"/>
                                <w:sz w:val="40"/>
                                <w:szCs w:val="40"/>
                              </w:rPr>
                              <w:t>微型消防站</w:t>
                            </w:r>
                          </w:p>
                        </w:txbxContent>
                      </wps:txbx>
                      <wps:bodyPr vert="horz" wrap="square" lIns="91440" tIns="107999" rIns="91440" bIns="45720" anchor="ctr" upright="true">
                        <a:noAutofit/>
                      </wps:bodyPr>
                    </wps:wsp>
                  </a:graphicData>
                </a:graphic>
              </wp:anchor>
            </w:drawing>
          </mc:Choice>
          <mc:Fallback>
            <w:pict>
              <v:rect id="文本框 2" o:spid="_x0000_s1026" o:spt="1" style="position:absolute;left:0pt;margin-left:72.4pt;margin-top:23.7pt;height:118.9pt;width:131.4pt;z-index:251663360;v-text-anchor:middle;mso-width-relative:page;mso-height-relative:page;" filled="f" stroked="t" coordsize="21600,21600" o:gfxdata="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Do2FyG1wAAAAoBAAAPAAAAAAAAAAEAIAAAADgAAABkcnMv&#10;ZG93bnJldi54bWxQSwECFAAUAAAACACHTuJAO55ZWicCAAAlBAAADgAAAAAAAAABACAAAAA8AQAA&#10;ZHJzL2Uyb0RvYy54bWxQSwUGAAAAAAYABgBZAQAA1QUAAAAA&#10;">
                <v:fill on="f" focussize="0,0"/>
                <v:stroke weight="2.25pt" color="#000000" joinstyle="round"/>
                <v:imagedata o:title=""/>
                <o:lock v:ext="edit" aspectratio="f"/>
                <v:textbox inset="2.54mm,8.50385826771654pt,2.54mm,1.27mm">
                  <w:txbxContent>
                    <w:p>
                      <w:pPr>
                        <w:spacing w:line="500" w:lineRule="exact"/>
                        <w:jc w:val="center"/>
                        <w:rPr>
                          <w:rFonts w:ascii="Calibri" w:hAnsi="Calibri" w:eastAsia="方正小标宋_GBK"/>
                          <w:spacing w:val="45"/>
                          <w:kern w:val="10"/>
                          <w:sz w:val="40"/>
                          <w:szCs w:val="40"/>
                        </w:rPr>
                      </w:pPr>
                      <w:r>
                        <w:rPr>
                          <w:rFonts w:ascii="Calibri" w:hAnsi="Calibri" w:eastAsia="方正小标宋_GBK"/>
                          <w:spacing w:val="45"/>
                          <w:kern w:val="10"/>
                          <w:sz w:val="40"/>
                          <w:szCs w:val="40"/>
                        </w:rPr>
                        <w:t>XX</w:t>
                      </w:r>
                    </w:p>
                    <w:p>
                      <w:pPr>
                        <w:spacing w:line="500" w:lineRule="exact"/>
                        <w:jc w:val="center"/>
                        <w:rPr>
                          <w:rFonts w:ascii="Calibri" w:hAnsi="Calibri" w:eastAsia="方正小标宋_GBK"/>
                          <w:spacing w:val="45"/>
                          <w:kern w:val="10"/>
                          <w:sz w:val="52"/>
                          <w:szCs w:val="52"/>
                        </w:rPr>
                      </w:pPr>
                      <w:r>
                        <w:rPr>
                          <w:rFonts w:ascii="Calibri" w:hAnsi="Calibri" w:eastAsia="方正小标宋_GBK"/>
                          <w:spacing w:val="45"/>
                          <w:kern w:val="10"/>
                          <w:sz w:val="40"/>
                          <w:szCs w:val="40"/>
                        </w:rPr>
                        <w:t>微型消防站</w:t>
                      </w:r>
                    </w:p>
                  </w:txbxContent>
                </v:textbox>
              </v:rect>
            </w:pict>
          </mc:Fallback>
        </mc:AlternateContent>
      </w:r>
    </w:p>
    <w:p>
      <w:pPr>
        <w:tabs>
          <w:tab w:val="left" w:pos="5038"/>
        </w:tabs>
        <w:spacing w:line="580" w:lineRule="exact"/>
        <w:rPr>
          <w:rFonts w:ascii="Times New Roman" w:hAnsi="Times New Roman" w:cs="Times New Roman"/>
        </w:rPr>
      </w:pPr>
      <w:r>
        <w:rPr>
          <w:rFonts w:ascii="Times New Roman" w:hAnsi="Times New Roman" w:cs="Times New Roman"/>
        </w:rPr>
        <w:tab/>
      </w:r>
    </w:p>
    <w:p>
      <w:pPr>
        <w:spacing w:line="580" w:lineRule="exact"/>
        <w:rPr>
          <w:rFonts w:ascii="Times New Roman" w:hAnsi="Times New Roman" w:cs="Times New Roman"/>
        </w:rPr>
      </w:pPr>
    </w:p>
    <w:p>
      <w:pPr>
        <w:spacing w:line="580" w:lineRule="exact"/>
        <w:rPr>
          <w:rFonts w:ascii="Times New Roman" w:hAnsi="Times New Roman" w:cs="Times New Roman"/>
        </w:rPr>
      </w:pPr>
    </w:p>
    <w:p>
      <w:pPr>
        <w:tabs>
          <w:tab w:val="left" w:pos="2688"/>
        </w:tabs>
        <w:spacing w:line="580" w:lineRule="exact"/>
        <w:rPr>
          <w:rFonts w:ascii="Times New Roman" w:hAnsi="Times New Roman" w:cs="Times New Roman"/>
        </w:rPr>
      </w:pPr>
    </w:p>
    <w:p>
      <w:pPr>
        <w:widowControl/>
        <w:spacing w:line="580" w:lineRule="exact"/>
        <w:jc w:val="left"/>
        <w:rPr>
          <w:rFonts w:ascii="Times New Roman" w:hAnsi="Times New Roman" w:eastAsia="方正黑体_GBK" w:cs="Times New Roman"/>
          <w:kern w:val="0"/>
          <w:sz w:val="32"/>
          <w:szCs w:val="32"/>
        </w:rPr>
      </w:pPr>
    </w:p>
    <w:p>
      <w:pPr>
        <w:widowControl/>
        <w:spacing w:line="580" w:lineRule="exact"/>
        <w:ind w:firstLine="642" w:firstLineChars="200"/>
        <w:jc w:val="left"/>
        <w:rPr>
          <w:rFonts w:ascii="Times New Roman" w:hAnsi="Times New Roman" w:eastAsia="方正楷体_GBK" w:cs="Times New Roman"/>
          <w:b/>
          <w:bCs/>
          <w:kern w:val="0"/>
          <w:sz w:val="32"/>
          <w:szCs w:val="32"/>
        </w:rPr>
      </w:pPr>
    </w:p>
    <w:p>
      <w:pPr>
        <w:widowControl/>
        <w:spacing w:line="580" w:lineRule="exact"/>
        <w:ind w:firstLine="642" w:firstLineChars="200"/>
        <w:jc w:val="left"/>
        <w:rPr>
          <w:rFonts w:ascii="Times New Roman" w:hAnsi="Times New Roman" w:eastAsia="方正楷体_GBK" w:cs="Times New Roman"/>
          <w:b/>
          <w:bCs/>
          <w:kern w:val="0"/>
          <w:sz w:val="32"/>
          <w:szCs w:val="32"/>
        </w:rPr>
      </w:pPr>
      <w:r>
        <w:rPr>
          <w:rFonts w:ascii="Times New Roman" w:hAnsi="Times New Roman" w:eastAsia="方正楷体_GBK" w:cs="Times New Roman"/>
          <w:b/>
          <w:bCs/>
          <w:kern w:val="0"/>
          <w:sz w:val="32"/>
          <w:szCs w:val="32"/>
        </w:rPr>
        <w:t>2.信息公布牌</w:t>
      </w:r>
    </w:p>
    <w:p>
      <w:pPr>
        <w:widowControl/>
        <w:spacing w:line="580" w:lineRule="exact"/>
        <w:ind w:firstLine="640" w:firstLineChars="200"/>
        <w:jc w:val="left"/>
        <w:rPr>
          <w:rFonts w:ascii="Times New Roman" w:hAnsi="Times New Roman" w:cs="Times New Roman"/>
          <w:sz w:val="32"/>
        </w:rPr>
      </w:pPr>
      <w:r>
        <w:rPr>
          <w:rFonts w:ascii="Times New Roman" w:hAnsi="Times New Roman" w:cs="Times New Roman"/>
          <w:sz w:val="32"/>
        </w:rPr>
        <mc:AlternateContent>
          <mc:Choice Requires="wps">
            <w:drawing>
              <wp:anchor distT="0" distB="0" distL="0" distR="0" simplePos="0" relativeHeight="251663360" behindDoc="0" locked="0" layoutInCell="1" allowOverlap="1">
                <wp:simplePos x="0" y="0"/>
                <wp:positionH relativeFrom="column">
                  <wp:posOffset>3548380</wp:posOffset>
                </wp:positionH>
                <wp:positionV relativeFrom="paragraph">
                  <wp:posOffset>99695</wp:posOffset>
                </wp:positionV>
                <wp:extent cx="1384300" cy="2000250"/>
                <wp:effectExtent l="19050" t="19050" r="19050" b="25400"/>
                <wp:wrapNone/>
                <wp:docPr id="1030" name="文本框 20"/>
                <wp:cNvGraphicFramePr/>
                <a:graphic xmlns:a="http://schemas.openxmlformats.org/drawingml/2006/main">
                  <a:graphicData uri="http://schemas.microsoft.com/office/word/2010/wordprocessingShape">
                    <wps:wsp>
                      <wps:cNvSpPr/>
                      <wps:spPr>
                        <a:xfrm>
                          <a:off x="0" y="0"/>
                          <a:ext cx="1384300" cy="2000250"/>
                        </a:xfrm>
                        <a:prstGeom prst="rect">
                          <a:avLst/>
                        </a:prstGeom>
                        <a:solidFill>
                          <a:srgbClr val="FFFFFF"/>
                        </a:solidFill>
                        <a:ln w="38100" cap="flat" cmpd="sng">
                          <a:solidFill>
                            <a:srgbClr val="000000"/>
                          </a:solidFill>
                          <a:prstDash val="solid"/>
                          <a:miter/>
                          <a:headEnd type="none" w="med" len="med"/>
                          <a:tailEnd type="none" w="med" len="med"/>
                        </a:ln>
                      </wps:spPr>
                      <wps:txbx>
                        <w:txbxContent>
                          <w:p>
                            <w:pPr>
                              <w:jc w:val="center"/>
                            </w:pPr>
                            <w:r>
                              <w:rPr>
                                <w:rFonts w:hint="eastAsia"/>
                              </w:rPr>
                              <w:t>处置流程</w:t>
                            </w:r>
                          </w:p>
                          <w:p>
                            <w:pPr>
                              <w:jc w:val="center"/>
                              <w:rPr>
                                <w:w w:val="150"/>
                              </w:rPr>
                            </w:pPr>
                            <w:r>
                              <w:rPr>
                                <w:rFonts w:hint="eastAsia"/>
                                <w:w w:val="150"/>
                              </w:rPr>
                              <w:t>xxxxxxxx</w:t>
                            </w:r>
                          </w:p>
                          <w:p>
                            <w:pPr>
                              <w:jc w:val="center"/>
                              <w:rPr>
                                <w:w w:val="150"/>
                              </w:rPr>
                            </w:pPr>
                            <w:r>
                              <w:rPr>
                                <w:rFonts w:hint="eastAsia"/>
                                <w:w w:val="150"/>
                              </w:rPr>
                              <w:t>xxxxxxxx</w:t>
                            </w:r>
                          </w:p>
                          <w:p>
                            <w:pPr>
                              <w:jc w:val="center"/>
                              <w:rPr>
                                <w:w w:val="150"/>
                              </w:rPr>
                            </w:pPr>
                            <w:r>
                              <w:rPr>
                                <w:rFonts w:hint="eastAsia"/>
                                <w:w w:val="150"/>
                              </w:rPr>
                              <w:t>xxxxxxxxxx</w:t>
                            </w:r>
                          </w:p>
                          <w:p>
                            <w:pPr>
                              <w:jc w:val="center"/>
                              <w:rPr>
                                <w:w w:val="150"/>
                              </w:rPr>
                            </w:pPr>
                            <w:r>
                              <w:rPr>
                                <w:rFonts w:hint="eastAsia"/>
                                <w:w w:val="150"/>
                              </w:rPr>
                              <w:t>xxxxxxxxxx</w:t>
                            </w:r>
                          </w:p>
                          <w:p>
                            <w:pPr>
                              <w:jc w:val="center"/>
                              <w:rPr>
                                <w:w w:val="150"/>
                              </w:rPr>
                            </w:pPr>
                            <w:r>
                              <w:rPr>
                                <w:rFonts w:hint="eastAsia"/>
                                <w:w w:val="150"/>
                              </w:rPr>
                              <w:t>xxxxxxxxxx</w:t>
                            </w:r>
                          </w:p>
                          <w:p>
                            <w:pPr>
                              <w:jc w:val="center"/>
                              <w:rPr>
                                <w:w w:val="150"/>
                              </w:rPr>
                            </w:pPr>
                            <w:r>
                              <w:rPr>
                                <w:rFonts w:hint="eastAsia"/>
                                <w:w w:val="150"/>
                              </w:rPr>
                              <w:t>xxxxxxxxxx</w:t>
                            </w:r>
                          </w:p>
                          <w:p>
                            <w:pPr>
                              <w:jc w:val="center"/>
                              <w:rPr>
                                <w:w w:val="150"/>
                              </w:rPr>
                            </w:pPr>
                            <w:r>
                              <w:rPr>
                                <w:rFonts w:hint="eastAsia"/>
                                <w:w w:val="150"/>
                              </w:rPr>
                              <w:t>xxxxxxxxxx</w:t>
                            </w:r>
                          </w:p>
                          <w:p>
                            <w:pPr>
                              <w:jc w:val="center"/>
                              <w:rPr>
                                <w:w w:val="150"/>
                              </w:rPr>
                            </w:pPr>
                          </w:p>
                          <w:p>
                            <w:pPr>
                              <w:jc w:val="center"/>
                              <w:rPr>
                                <w:w w:val="150"/>
                              </w:rPr>
                            </w:pPr>
                          </w:p>
                        </w:txbxContent>
                      </wps:txbx>
                      <wps:bodyPr vert="horz" anchor="t" upright="true"/>
                    </wps:wsp>
                  </a:graphicData>
                </a:graphic>
              </wp:anchor>
            </w:drawing>
          </mc:Choice>
          <mc:Fallback>
            <w:pict>
              <v:rect id="文本框 20" o:spid="_x0000_s1026" o:spt="1" style="position:absolute;left:0pt;margin-left:279.4pt;margin-top:7.85pt;height:157.5pt;width:109pt;z-index:251663360;mso-width-relative:page;mso-height-relative:page;" fillcolor="#FFFFFF" filled="t" stroked="t" coordsize="21600,21600" o:gfxdata="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D2ZvKraAAAACgEAAA8A&#10;AAAAAAAAAQAgAAAAOAAAAGRycy9kb3ducmV2LnhtbFBLAQIUABQAAAAIAIdO4kAwLaRe/wEAAP4D&#10;AAAOAAAAAAAAAAEAIAAAAD8BAABkcnMvZTJvRG9jLnhtbFBLBQYAAAAABgAGAFkBAACwBQAAAAA=&#10;">
                <v:fill on="t" focussize="0,0"/>
                <v:stroke weight="3pt" color="#000000" joinstyle="miter"/>
                <v:imagedata o:title=""/>
                <o:lock v:ext="edit" aspectratio="f"/>
                <v:textbox>
                  <w:txbxContent>
                    <w:p>
                      <w:pPr>
                        <w:jc w:val="center"/>
                      </w:pPr>
                      <w:r>
                        <w:rPr>
                          <w:rFonts w:hint="eastAsia"/>
                        </w:rPr>
                        <w:t>处置流程</w:t>
                      </w:r>
                    </w:p>
                    <w:p>
                      <w:pPr>
                        <w:jc w:val="center"/>
                        <w:rPr>
                          <w:w w:val="150"/>
                        </w:rPr>
                      </w:pPr>
                      <w:r>
                        <w:rPr>
                          <w:rFonts w:hint="eastAsia"/>
                          <w:w w:val="150"/>
                        </w:rPr>
                        <w:t>xxxxxxxx</w:t>
                      </w:r>
                    </w:p>
                    <w:p>
                      <w:pPr>
                        <w:jc w:val="center"/>
                        <w:rPr>
                          <w:w w:val="150"/>
                        </w:rPr>
                      </w:pPr>
                      <w:r>
                        <w:rPr>
                          <w:rFonts w:hint="eastAsia"/>
                          <w:w w:val="150"/>
                        </w:rPr>
                        <w:t>xxxxxxxx</w:t>
                      </w:r>
                    </w:p>
                    <w:p>
                      <w:pPr>
                        <w:jc w:val="center"/>
                        <w:rPr>
                          <w:w w:val="150"/>
                        </w:rPr>
                      </w:pPr>
                      <w:r>
                        <w:rPr>
                          <w:rFonts w:hint="eastAsia"/>
                          <w:w w:val="150"/>
                        </w:rPr>
                        <w:t>xxxxxxxxxx</w:t>
                      </w:r>
                    </w:p>
                    <w:p>
                      <w:pPr>
                        <w:jc w:val="center"/>
                        <w:rPr>
                          <w:w w:val="150"/>
                        </w:rPr>
                      </w:pPr>
                      <w:r>
                        <w:rPr>
                          <w:rFonts w:hint="eastAsia"/>
                          <w:w w:val="150"/>
                        </w:rPr>
                        <w:t>xxxxxxxxxx</w:t>
                      </w:r>
                    </w:p>
                    <w:p>
                      <w:pPr>
                        <w:jc w:val="center"/>
                        <w:rPr>
                          <w:w w:val="150"/>
                        </w:rPr>
                      </w:pPr>
                      <w:r>
                        <w:rPr>
                          <w:rFonts w:hint="eastAsia"/>
                          <w:w w:val="150"/>
                        </w:rPr>
                        <w:t>xxxxxxxxxx</w:t>
                      </w:r>
                    </w:p>
                    <w:p>
                      <w:pPr>
                        <w:jc w:val="center"/>
                        <w:rPr>
                          <w:w w:val="150"/>
                        </w:rPr>
                      </w:pPr>
                      <w:r>
                        <w:rPr>
                          <w:rFonts w:hint="eastAsia"/>
                          <w:w w:val="150"/>
                        </w:rPr>
                        <w:t>xxxxxxxxxx</w:t>
                      </w:r>
                    </w:p>
                    <w:p>
                      <w:pPr>
                        <w:jc w:val="center"/>
                        <w:rPr>
                          <w:w w:val="150"/>
                        </w:rPr>
                      </w:pPr>
                      <w:r>
                        <w:rPr>
                          <w:rFonts w:hint="eastAsia"/>
                          <w:w w:val="150"/>
                        </w:rPr>
                        <w:t>xxxxxxxxxx</w:t>
                      </w:r>
                    </w:p>
                    <w:p>
                      <w:pPr>
                        <w:jc w:val="center"/>
                        <w:rPr>
                          <w:w w:val="150"/>
                        </w:rPr>
                      </w:pPr>
                    </w:p>
                    <w:p>
                      <w:pPr>
                        <w:jc w:val="center"/>
                        <w:rPr>
                          <w:w w:val="150"/>
                        </w:rPr>
                      </w:pPr>
                    </w:p>
                  </w:txbxContent>
                </v:textbox>
              </v:rect>
            </w:pict>
          </mc:Fallback>
        </mc:AlternateContent>
      </w:r>
      <w:r>
        <w:rPr>
          <w:rFonts w:ascii="Times New Roman" w:hAnsi="Times New Roman" w:cs="Times New Roman"/>
          <w:sz w:val="32"/>
        </w:rPr>
        <mc:AlternateContent>
          <mc:Choice Requires="wps">
            <w:drawing>
              <wp:anchor distT="0" distB="0" distL="0" distR="0" simplePos="0" relativeHeight="251662336" behindDoc="0" locked="0" layoutInCell="1" allowOverlap="1">
                <wp:simplePos x="0" y="0"/>
                <wp:positionH relativeFrom="column">
                  <wp:posOffset>589280</wp:posOffset>
                </wp:positionH>
                <wp:positionV relativeFrom="paragraph">
                  <wp:posOffset>80645</wp:posOffset>
                </wp:positionV>
                <wp:extent cx="1384300" cy="2000250"/>
                <wp:effectExtent l="19050" t="19050" r="19050" b="25400"/>
                <wp:wrapNone/>
                <wp:docPr id="1029" name="文本框 21"/>
                <wp:cNvGraphicFramePr/>
                <a:graphic xmlns:a="http://schemas.openxmlformats.org/drawingml/2006/main">
                  <a:graphicData uri="http://schemas.microsoft.com/office/word/2010/wordprocessingShape">
                    <wps:wsp>
                      <wps:cNvSpPr/>
                      <wps:spPr>
                        <a:xfrm>
                          <a:off x="0" y="0"/>
                          <a:ext cx="1384300" cy="2000250"/>
                        </a:xfrm>
                        <a:prstGeom prst="rect">
                          <a:avLst/>
                        </a:prstGeom>
                        <a:solidFill>
                          <a:srgbClr val="FFFFFF"/>
                        </a:solidFill>
                        <a:ln w="38100" cap="flat" cmpd="sng">
                          <a:solidFill>
                            <a:srgbClr val="000000"/>
                          </a:solidFill>
                          <a:prstDash val="solid"/>
                          <a:miter/>
                          <a:headEnd type="none" w="med" len="med"/>
                          <a:tailEnd type="none" w="med" len="med"/>
                        </a:ln>
                      </wps:spPr>
                      <wps:txbx>
                        <w:txbxContent>
                          <w:p>
                            <w:pPr>
                              <w:jc w:val="center"/>
                            </w:pPr>
                            <w:r>
                              <w:rPr>
                                <w:rFonts w:hint="eastAsia"/>
                              </w:rPr>
                              <w:t>当日值班信息</w:t>
                            </w:r>
                          </w:p>
                          <w:tbl>
                            <w:tblPr>
                              <w:tblStyle w:val="12"/>
                              <w:tblW w:w="2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460"/>
                              <w:gridCol w:w="520"/>
                              <w:gridCol w:w="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6" w:type="dxa"/>
                                </w:tcPr>
                                <w:p>
                                  <w:pPr>
                                    <w:jc w:val="center"/>
                                    <w:rPr>
                                      <w:rFonts w:ascii="宋体" w:hAnsi="宋体" w:cs="宋体"/>
                                      <w:w w:val="150"/>
                                      <w:sz w:val="10"/>
                                      <w:szCs w:val="10"/>
                                    </w:rPr>
                                  </w:pPr>
                                </w:p>
                              </w:tc>
                              <w:tc>
                                <w:tcPr>
                                  <w:tcW w:w="460" w:type="dxa"/>
                                </w:tcPr>
                                <w:p>
                                  <w:pPr>
                                    <w:jc w:val="center"/>
                                    <w:rPr>
                                      <w:rFonts w:ascii="宋体" w:hAnsi="宋体" w:cs="宋体"/>
                                      <w:w w:val="150"/>
                                      <w:sz w:val="10"/>
                                      <w:szCs w:val="10"/>
                                    </w:rPr>
                                  </w:pPr>
                                  <w:r>
                                    <w:rPr>
                                      <w:rFonts w:hint="eastAsia" w:ascii="宋体" w:hAnsi="宋体" w:cs="宋体"/>
                                      <w:w w:val="150"/>
                                      <w:sz w:val="10"/>
                                      <w:szCs w:val="10"/>
                                    </w:rPr>
                                    <w:t>姓名</w:t>
                                  </w:r>
                                </w:p>
                              </w:tc>
                              <w:tc>
                                <w:tcPr>
                                  <w:tcW w:w="520" w:type="dxa"/>
                                </w:tcPr>
                                <w:p>
                                  <w:pPr>
                                    <w:jc w:val="center"/>
                                    <w:rPr>
                                      <w:rFonts w:ascii="宋体" w:hAnsi="宋体" w:cs="宋体"/>
                                      <w:w w:val="150"/>
                                      <w:sz w:val="10"/>
                                      <w:szCs w:val="10"/>
                                    </w:rPr>
                                  </w:pPr>
                                  <w:r>
                                    <w:rPr>
                                      <w:rFonts w:hint="eastAsia" w:ascii="宋体" w:hAnsi="宋体" w:cs="宋体"/>
                                      <w:w w:val="150"/>
                                      <w:sz w:val="10"/>
                                      <w:szCs w:val="10"/>
                                    </w:rPr>
                                    <w:t>联系方式</w:t>
                                  </w:r>
                                </w:p>
                              </w:tc>
                              <w:tc>
                                <w:tcPr>
                                  <w:tcW w:w="520" w:type="dxa"/>
                                </w:tcPr>
                                <w:p>
                                  <w:pPr>
                                    <w:jc w:val="center"/>
                                    <w:rPr>
                                      <w:rFonts w:ascii="宋体" w:hAnsi="宋体" w:cs="宋体"/>
                                      <w:w w:val="150"/>
                                      <w:sz w:val="10"/>
                                      <w:szCs w:val="10"/>
                                    </w:rPr>
                                  </w:pPr>
                                  <w:r>
                                    <w:rPr>
                                      <w:rFonts w:hint="eastAsia" w:ascii="宋体" w:hAnsi="宋体" w:cs="宋体"/>
                                      <w:w w:val="150"/>
                                      <w:sz w:val="10"/>
                                      <w:szCs w:val="10"/>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546" w:type="dxa"/>
                                </w:tcPr>
                                <w:p>
                                  <w:pPr>
                                    <w:jc w:val="center"/>
                                    <w:rPr>
                                      <w:rFonts w:ascii="宋体" w:hAnsi="宋体" w:cs="宋体"/>
                                      <w:w w:val="150"/>
                                      <w:sz w:val="18"/>
                                      <w:szCs w:val="18"/>
                                    </w:rPr>
                                  </w:pPr>
                                  <w:r>
                                    <w:rPr>
                                      <w:rFonts w:hint="eastAsia" w:ascii="宋体" w:hAnsi="宋体" w:cs="宋体"/>
                                      <w:w w:val="150"/>
                                      <w:sz w:val="18"/>
                                      <w:szCs w:val="18"/>
                                    </w:rPr>
                                    <w:t>白班</w:t>
                                  </w:r>
                                </w:p>
                              </w:tc>
                              <w:tc>
                                <w:tcPr>
                                  <w:tcW w:w="46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546" w:type="dxa"/>
                                </w:tcPr>
                                <w:p>
                                  <w:pPr>
                                    <w:jc w:val="center"/>
                                    <w:rPr>
                                      <w:rFonts w:ascii="宋体" w:hAnsi="宋体" w:cs="宋体"/>
                                      <w:w w:val="150"/>
                                      <w:sz w:val="18"/>
                                      <w:szCs w:val="18"/>
                                    </w:rPr>
                                  </w:pPr>
                                  <w:r>
                                    <w:rPr>
                                      <w:rFonts w:hint="eastAsia" w:ascii="宋体" w:hAnsi="宋体" w:cs="宋体"/>
                                      <w:w w:val="150"/>
                                      <w:sz w:val="18"/>
                                      <w:szCs w:val="18"/>
                                    </w:rPr>
                                    <w:t>中班</w:t>
                                  </w:r>
                                </w:p>
                              </w:tc>
                              <w:tc>
                                <w:tcPr>
                                  <w:tcW w:w="46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546" w:type="dxa"/>
                                </w:tcPr>
                                <w:p>
                                  <w:pPr>
                                    <w:jc w:val="center"/>
                                    <w:rPr>
                                      <w:rFonts w:ascii="宋体" w:hAnsi="宋体" w:cs="宋体"/>
                                      <w:w w:val="150"/>
                                      <w:sz w:val="18"/>
                                      <w:szCs w:val="18"/>
                                    </w:rPr>
                                  </w:pPr>
                                  <w:r>
                                    <w:rPr>
                                      <w:rFonts w:hint="eastAsia" w:ascii="宋体" w:hAnsi="宋体" w:cs="宋体"/>
                                      <w:w w:val="150"/>
                                      <w:sz w:val="18"/>
                                      <w:szCs w:val="18"/>
                                    </w:rPr>
                                    <w:t>晚班</w:t>
                                  </w:r>
                                </w:p>
                              </w:tc>
                              <w:tc>
                                <w:tcPr>
                                  <w:tcW w:w="46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r>
                          </w:tbl>
                          <w:p>
                            <w:pPr>
                              <w:jc w:val="center"/>
                              <w:rPr>
                                <w:w w:val="150"/>
                              </w:rPr>
                            </w:pPr>
                          </w:p>
                          <w:p>
                            <w:pPr>
                              <w:jc w:val="center"/>
                              <w:rPr>
                                <w:w w:val="150"/>
                              </w:rPr>
                            </w:pPr>
                          </w:p>
                        </w:txbxContent>
                      </wps:txbx>
                      <wps:bodyPr vert="horz" anchor="t" upright="true"/>
                    </wps:wsp>
                  </a:graphicData>
                </a:graphic>
              </wp:anchor>
            </w:drawing>
          </mc:Choice>
          <mc:Fallback>
            <w:pict>
              <v:rect id="文本框 21" o:spid="_x0000_s1026" o:spt="1" style="position:absolute;left:0pt;margin-left:46.4pt;margin-top:6.35pt;height:157.5pt;width:109pt;z-index:251662336;mso-width-relative:page;mso-height-relative:page;" fillcolor="#FFFFFF" filled="t" stroked="t" coordsize="21600,21600" o:gfxdata="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EJkOUrYAAAACQEAAA8A&#10;AAAAAAAAAQAgAAAAOAAAAGRycy9kb3ducmV2LnhtbFBLAQIUABQAAAAIAIdO4kDAAHx5AQIAAP4D&#10;AAAOAAAAAAAAAAEAIAAAAD0BAABkcnMvZTJvRG9jLnhtbFBLBQYAAAAABgAGAFkBAACwBQAAAAA=&#10;">
                <v:fill on="t" focussize="0,0"/>
                <v:stroke weight="3pt" color="#000000" joinstyle="miter"/>
                <v:imagedata o:title=""/>
                <o:lock v:ext="edit" aspectratio="f"/>
                <v:textbox>
                  <w:txbxContent>
                    <w:p>
                      <w:pPr>
                        <w:jc w:val="center"/>
                      </w:pPr>
                      <w:r>
                        <w:rPr>
                          <w:rFonts w:hint="eastAsia"/>
                        </w:rPr>
                        <w:t>当日值班信息</w:t>
                      </w:r>
                    </w:p>
                    <w:tbl>
                      <w:tblPr>
                        <w:tblStyle w:val="12"/>
                        <w:tblW w:w="2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460"/>
                        <w:gridCol w:w="520"/>
                        <w:gridCol w:w="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6" w:type="dxa"/>
                          </w:tcPr>
                          <w:p>
                            <w:pPr>
                              <w:jc w:val="center"/>
                              <w:rPr>
                                <w:rFonts w:ascii="宋体" w:hAnsi="宋体" w:cs="宋体"/>
                                <w:w w:val="150"/>
                                <w:sz w:val="10"/>
                                <w:szCs w:val="10"/>
                              </w:rPr>
                            </w:pPr>
                          </w:p>
                        </w:tc>
                        <w:tc>
                          <w:tcPr>
                            <w:tcW w:w="460" w:type="dxa"/>
                          </w:tcPr>
                          <w:p>
                            <w:pPr>
                              <w:jc w:val="center"/>
                              <w:rPr>
                                <w:rFonts w:ascii="宋体" w:hAnsi="宋体" w:cs="宋体"/>
                                <w:w w:val="150"/>
                                <w:sz w:val="10"/>
                                <w:szCs w:val="10"/>
                              </w:rPr>
                            </w:pPr>
                            <w:r>
                              <w:rPr>
                                <w:rFonts w:hint="eastAsia" w:ascii="宋体" w:hAnsi="宋体" w:cs="宋体"/>
                                <w:w w:val="150"/>
                                <w:sz w:val="10"/>
                                <w:szCs w:val="10"/>
                              </w:rPr>
                              <w:t>姓名</w:t>
                            </w:r>
                          </w:p>
                        </w:tc>
                        <w:tc>
                          <w:tcPr>
                            <w:tcW w:w="520" w:type="dxa"/>
                          </w:tcPr>
                          <w:p>
                            <w:pPr>
                              <w:jc w:val="center"/>
                              <w:rPr>
                                <w:rFonts w:ascii="宋体" w:hAnsi="宋体" w:cs="宋体"/>
                                <w:w w:val="150"/>
                                <w:sz w:val="10"/>
                                <w:szCs w:val="10"/>
                              </w:rPr>
                            </w:pPr>
                            <w:r>
                              <w:rPr>
                                <w:rFonts w:hint="eastAsia" w:ascii="宋体" w:hAnsi="宋体" w:cs="宋体"/>
                                <w:w w:val="150"/>
                                <w:sz w:val="10"/>
                                <w:szCs w:val="10"/>
                              </w:rPr>
                              <w:t>联系方式</w:t>
                            </w:r>
                          </w:p>
                        </w:tc>
                        <w:tc>
                          <w:tcPr>
                            <w:tcW w:w="520" w:type="dxa"/>
                          </w:tcPr>
                          <w:p>
                            <w:pPr>
                              <w:jc w:val="center"/>
                              <w:rPr>
                                <w:rFonts w:ascii="宋体" w:hAnsi="宋体" w:cs="宋体"/>
                                <w:w w:val="150"/>
                                <w:sz w:val="10"/>
                                <w:szCs w:val="10"/>
                              </w:rPr>
                            </w:pPr>
                            <w:r>
                              <w:rPr>
                                <w:rFonts w:hint="eastAsia" w:ascii="宋体" w:hAnsi="宋体" w:cs="宋体"/>
                                <w:w w:val="150"/>
                                <w:sz w:val="10"/>
                                <w:szCs w:val="10"/>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546" w:type="dxa"/>
                          </w:tcPr>
                          <w:p>
                            <w:pPr>
                              <w:jc w:val="center"/>
                              <w:rPr>
                                <w:rFonts w:ascii="宋体" w:hAnsi="宋体" w:cs="宋体"/>
                                <w:w w:val="150"/>
                                <w:sz w:val="18"/>
                                <w:szCs w:val="18"/>
                              </w:rPr>
                            </w:pPr>
                            <w:r>
                              <w:rPr>
                                <w:rFonts w:hint="eastAsia" w:ascii="宋体" w:hAnsi="宋体" w:cs="宋体"/>
                                <w:w w:val="150"/>
                                <w:sz w:val="18"/>
                                <w:szCs w:val="18"/>
                              </w:rPr>
                              <w:t>白班</w:t>
                            </w:r>
                          </w:p>
                        </w:tc>
                        <w:tc>
                          <w:tcPr>
                            <w:tcW w:w="46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546" w:type="dxa"/>
                          </w:tcPr>
                          <w:p>
                            <w:pPr>
                              <w:jc w:val="center"/>
                              <w:rPr>
                                <w:rFonts w:ascii="宋体" w:hAnsi="宋体" w:cs="宋体"/>
                                <w:w w:val="150"/>
                                <w:sz w:val="18"/>
                                <w:szCs w:val="18"/>
                              </w:rPr>
                            </w:pPr>
                            <w:r>
                              <w:rPr>
                                <w:rFonts w:hint="eastAsia" w:ascii="宋体" w:hAnsi="宋体" w:cs="宋体"/>
                                <w:w w:val="150"/>
                                <w:sz w:val="18"/>
                                <w:szCs w:val="18"/>
                              </w:rPr>
                              <w:t>中班</w:t>
                            </w:r>
                          </w:p>
                        </w:tc>
                        <w:tc>
                          <w:tcPr>
                            <w:tcW w:w="46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546" w:type="dxa"/>
                          </w:tcPr>
                          <w:p>
                            <w:pPr>
                              <w:jc w:val="center"/>
                              <w:rPr>
                                <w:rFonts w:ascii="宋体" w:hAnsi="宋体" w:cs="宋体"/>
                                <w:w w:val="150"/>
                                <w:sz w:val="18"/>
                                <w:szCs w:val="18"/>
                              </w:rPr>
                            </w:pPr>
                            <w:r>
                              <w:rPr>
                                <w:rFonts w:hint="eastAsia" w:ascii="宋体" w:hAnsi="宋体" w:cs="宋体"/>
                                <w:w w:val="150"/>
                                <w:sz w:val="18"/>
                                <w:szCs w:val="18"/>
                              </w:rPr>
                              <w:t>晚班</w:t>
                            </w:r>
                          </w:p>
                        </w:tc>
                        <w:tc>
                          <w:tcPr>
                            <w:tcW w:w="46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c>
                          <w:tcPr>
                            <w:tcW w:w="520" w:type="dxa"/>
                          </w:tcPr>
                          <w:p>
                            <w:pPr>
                              <w:jc w:val="center"/>
                              <w:rPr>
                                <w:rFonts w:ascii="宋体" w:hAnsi="宋体" w:cs="宋体"/>
                                <w:w w:val="150"/>
                                <w:sz w:val="10"/>
                                <w:szCs w:val="10"/>
                              </w:rPr>
                            </w:pPr>
                            <w:r>
                              <w:rPr>
                                <w:rFonts w:hint="eastAsia" w:ascii="宋体" w:hAnsi="宋体" w:cs="宋体"/>
                                <w:w w:val="150"/>
                                <w:sz w:val="10"/>
                                <w:szCs w:val="10"/>
                              </w:rPr>
                              <w:t>XXX</w:t>
                            </w:r>
                          </w:p>
                        </w:tc>
                      </w:tr>
                    </w:tbl>
                    <w:p>
                      <w:pPr>
                        <w:jc w:val="center"/>
                        <w:rPr>
                          <w:w w:val="150"/>
                        </w:rPr>
                      </w:pPr>
                    </w:p>
                    <w:p>
                      <w:pPr>
                        <w:jc w:val="center"/>
                        <w:rPr>
                          <w:w w:val="150"/>
                        </w:rPr>
                      </w:pPr>
                    </w:p>
                  </w:txbxContent>
                </v:textbox>
              </v:rect>
            </w:pict>
          </mc:Fallback>
        </mc:AlternateContent>
      </w: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600" w:lineRule="exact"/>
        <w:rPr>
          <w:rFonts w:ascii="Times New Roman" w:hAnsi="Times New Roman" w:eastAsia="方正仿宋_GBK" w:cs="Times New Roman"/>
          <w:szCs w:val="32"/>
        </w:rPr>
      </w:pPr>
    </w:p>
    <w:p>
      <w:pPr>
        <w:keepNext w:val="0"/>
        <w:keepLines w:val="0"/>
        <w:pageBreakBefore w:val="0"/>
        <w:widowControl w:val="0"/>
        <w:tabs>
          <w:tab w:val="left" w:pos="1857"/>
        </w:tabs>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color w:val="000000"/>
          <w:kern w:val="2"/>
          <w:sz w:val="24"/>
          <w:szCs w:val="24"/>
          <w:lang w:val="en-US" w:eastAsia="zh-CN" w:bidi="ar-SA"/>
        </w:rPr>
      </w:pPr>
    </w:p>
    <w:p>
      <w:pPr>
        <w:keepNext w:val="0"/>
        <w:keepLines w:val="0"/>
        <w:pageBreakBefore w:val="0"/>
        <w:widowControl w:val="0"/>
        <w:tabs>
          <w:tab w:val="left" w:pos="1857"/>
        </w:tabs>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方正仿宋_GBK" w:cs="Times New Roman"/>
          <w:color w:val="000000"/>
          <w:kern w:val="2"/>
          <w:sz w:val="24"/>
          <w:szCs w:val="24"/>
          <w:lang w:val="en-US" w:eastAsia="zh-CN" w:bidi="ar-SA"/>
        </w:rPr>
      </w:pPr>
      <w:r>
        <w:rPr>
          <w:rFonts w:hint="eastAsia" w:ascii="Times New Roman" w:hAnsi="Times New Roman" w:eastAsia="方正仿宋_GBK" w:cs="Times New Roman"/>
          <w:color w:val="000000"/>
          <w:kern w:val="2"/>
          <w:sz w:val="24"/>
          <w:szCs w:val="24"/>
          <w:lang w:val="en-US" w:eastAsia="zh-CN" w:bidi="ar-SA"/>
        </w:rPr>
        <w:t>注：当日值班信息牌应使用磁吸式、卡槽式等方便更换的标识牌，保证公布的信息与当日真实值班信息相一致。</w:t>
      </w:r>
    </w:p>
    <w:sectPr>
      <w:footerReference r:id="rId3" w:type="default"/>
      <w:pgSz w:w="11906" w:h="16838"/>
      <w:pgMar w:top="2098" w:right="1531" w:bottom="1531" w:left="1531" w:header="851" w:footer="1247" w:gutter="0"/>
      <w:pgNumType w:fmt="decimal"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right="210" w:rightChars="100" w:firstLine="280" w:firstLineChars="100"/>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CAZkJBYCAAAZBAAADgAAAAAAAAABACAAAAA1AQAAZHJzL2Uyb0RvYy54bWxQSwUGAAAAAAYA&#10;BgBZAQAAvQUAAAAA&#10;">
              <v:fill on="f" focussize="0,0"/>
              <v:stroke on="f" weight="0.5pt"/>
              <v:imagedata o:title=""/>
              <o:lock v:ext="edit" aspectratio="f"/>
              <v:textbox inset="0mm,0mm,0mm,0mm" style="mso-fit-shape-to-text:t;">
                <w:txbxContent>
                  <w:p>
                    <w:pPr>
                      <w:pStyle w:val="7"/>
                      <w:ind w:right="210" w:rightChars="100" w:firstLine="280" w:firstLineChars="100"/>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Times New Roman" w:hAnsi="Times New Roman" w:cs="Times New Roman"/>
                              <w:sz w:val="28"/>
                              <w:szCs w:val="28"/>
                            </w:rPr>
                          </w:pP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7"/>
                      <w:rPr>
                        <w:rFonts w:ascii="Times New Roman" w:hAnsi="Times New Roman" w:cs="Times New Roman"/>
                        <w:sz w:val="28"/>
                        <w:szCs w:val="2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1NWZkMWJkNTc2NTNkZWUxNTJhODkyYTcxMjQ0NTYifQ=="/>
  </w:docVars>
  <w:rsids>
    <w:rsidRoot w:val="22390462"/>
    <w:rsid w:val="0013501F"/>
    <w:rsid w:val="005F379E"/>
    <w:rsid w:val="00E554FD"/>
    <w:rsid w:val="0A5C1884"/>
    <w:rsid w:val="11A2580A"/>
    <w:rsid w:val="13A26AA4"/>
    <w:rsid w:val="14EC0341"/>
    <w:rsid w:val="17EF50B5"/>
    <w:rsid w:val="1956151F"/>
    <w:rsid w:val="1C23413A"/>
    <w:rsid w:val="22390462"/>
    <w:rsid w:val="249C559F"/>
    <w:rsid w:val="26A57B72"/>
    <w:rsid w:val="2B3C2B7F"/>
    <w:rsid w:val="337225B2"/>
    <w:rsid w:val="37DFE9CE"/>
    <w:rsid w:val="3BF176B9"/>
    <w:rsid w:val="41D00C05"/>
    <w:rsid w:val="42E7054B"/>
    <w:rsid w:val="46D75332"/>
    <w:rsid w:val="48133040"/>
    <w:rsid w:val="4BFA11E6"/>
    <w:rsid w:val="4DF24DF8"/>
    <w:rsid w:val="4E611424"/>
    <w:rsid w:val="53477323"/>
    <w:rsid w:val="5B036455"/>
    <w:rsid w:val="64C01C68"/>
    <w:rsid w:val="653D69A4"/>
    <w:rsid w:val="67884982"/>
    <w:rsid w:val="678F24FC"/>
    <w:rsid w:val="6E9C0B55"/>
    <w:rsid w:val="6FFD5DEE"/>
    <w:rsid w:val="718E09F3"/>
    <w:rsid w:val="73EC4FBF"/>
    <w:rsid w:val="74E032CD"/>
    <w:rsid w:val="771E3964"/>
    <w:rsid w:val="775B4097"/>
    <w:rsid w:val="77794EF9"/>
    <w:rsid w:val="7B063270"/>
    <w:rsid w:val="7DEFD739"/>
    <w:rsid w:val="7E5FF675"/>
    <w:rsid w:val="7FDBD0F7"/>
    <w:rsid w:val="7FDD9957"/>
    <w:rsid w:val="7FFFB1F7"/>
    <w:rsid w:val="B75F8034"/>
    <w:rsid w:val="D7ED62B5"/>
    <w:rsid w:val="FD7E9606"/>
    <w:rsid w:val="FEFD40F3"/>
    <w:rsid w:val="FF3BEFBF"/>
    <w:rsid w:val="FFBE3861"/>
    <w:rsid w:val="FFF70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Times New Roman" w:hAnsi="Times New Roman" w:eastAsia="仿宋" w:cs="Times New Roman"/>
    </w:rPr>
  </w:style>
  <w:style w:type="paragraph" w:styleId="4">
    <w:name w:val="Body Text"/>
    <w:basedOn w:val="1"/>
    <w:next w:val="5"/>
    <w:qFormat/>
    <w:uiPriority w:val="0"/>
    <w:pPr>
      <w:spacing w:after="140" w:line="276" w:lineRule="auto"/>
    </w:pPr>
  </w:style>
  <w:style w:type="paragraph" w:styleId="5">
    <w:name w:val="toc 5"/>
    <w:basedOn w:val="1"/>
    <w:next w:val="1"/>
    <w:qFormat/>
    <w:uiPriority w:val="0"/>
    <w:pPr>
      <w:ind w:left="1680"/>
    </w:pPr>
    <w:rPr>
      <w:rFonts w:ascii="Times New Roman" w:hAnsi="Times New Roman" w:eastAsia="宋体" w:cs="Times New Roman"/>
    </w:rPr>
  </w:style>
  <w:style w:type="paragraph" w:styleId="6">
    <w:name w:val="Body Text Indent"/>
    <w:basedOn w:val="1"/>
    <w:next w:val="3"/>
    <w:qFormat/>
    <w:uiPriority w:val="0"/>
    <w:pPr>
      <w:ind w:firstLine="675"/>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100" w:beforeAutospacing="1" w:after="100" w:afterAutospacing="1"/>
      <w:jc w:val="left"/>
    </w:pPr>
    <w:rPr>
      <w:rFonts w:cs="Times New Roman"/>
      <w:kern w:val="0"/>
      <w:sz w:val="24"/>
    </w:rPr>
  </w:style>
  <w:style w:type="paragraph" w:styleId="10">
    <w:name w:val="Body Text First Indent 2"/>
    <w:basedOn w:val="6"/>
    <w:next w:val="1"/>
    <w:qFormat/>
    <w:uiPriority w:val="0"/>
    <w:pPr>
      <w:ind w:firstLine="420" w:firstLineChars="200"/>
    </w:pPr>
  </w:style>
  <w:style w:type="table" w:styleId="12">
    <w:name w:val="Table Grid"/>
    <w:basedOn w:val="11"/>
    <w:qFormat/>
    <w:uiPriority w:val="0"/>
    <w:pPr>
      <w:widowControl w:val="0"/>
      <w:jc w:val="both"/>
    </w:pPr>
    <w:rPr>
      <w:sz w:val="3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qFormat/>
    <w:uiPriority w:val="0"/>
    <w:rPr>
      <w:rFonts w:ascii="Times New Roman" w:hAnsi="Times New Roman" w:eastAsia="宋体" w:cs="Times New Roman"/>
      <w:sz w:val="21"/>
    </w:rPr>
  </w:style>
  <w:style w:type="paragraph" w:customStyle="1" w:styleId="15">
    <w:name w:val="Normal Indent1"/>
    <w:qFormat/>
    <w:uiPriority w:val="99"/>
    <w:pPr>
      <w:widowControl w:val="0"/>
      <w:ind w:firstLine="420" w:firstLineChars="200"/>
      <w:jc w:val="both"/>
    </w:pPr>
    <w:rPr>
      <w:rFonts w:ascii="Times New Roman" w:hAnsi="Times New Roman" w:eastAsia="仿宋_GB2312" w:cs="Times New Roman"/>
      <w:kern w:val="2"/>
      <w:sz w:val="32"/>
      <w:szCs w:val="22"/>
      <w:lang w:val="en-US" w:eastAsia="zh-CN" w:bidi="ar-SA"/>
    </w:rPr>
  </w:style>
  <w:style w:type="paragraph" w:customStyle="1" w:styleId="16">
    <w:name w:val="字母编号列项（一级）"/>
    <w:basedOn w:val="1"/>
    <w:qFormat/>
    <w:uiPriority w:val="0"/>
    <w:pPr>
      <w:widowControl/>
    </w:pPr>
    <w:rPr>
      <w:rFonts w:eastAsia="仿宋_GB2312"/>
      <w:kern w:val="0"/>
      <w:sz w:val="32"/>
      <w:szCs w:val="32"/>
    </w:rPr>
  </w:style>
  <w:style w:type="paragraph" w:customStyle="1" w:styleId="17">
    <w:name w:val="No Spacing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3308</Words>
  <Characters>3341</Characters>
  <Lines>27</Lines>
  <Paragraphs>7</Paragraphs>
  <TotalTime>12</TotalTime>
  <ScaleCrop>false</ScaleCrop>
  <LinksUpToDate>false</LinksUpToDate>
  <CharactersWithSpaces>3342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2024-11-29T18:28:00Z</dcterms:created>
  <dc:creator>unc.Str</dc:creator>
  <cp:lastModifiedBy>kylin</cp:lastModifiedBy>
  <cp:lastPrinted>2024-10-31T16:30:00Z</cp:lastPrinted>
  <dcterms:modified xsi:type="dcterms:W3CDTF">2024-12-23T12:17:26Z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0B8632C52F2B4E60B5F037E71CB378E5_13</vt:lpwstr>
  </property>
</Properties>
</file>